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
    <w:p>
      <w:pPr>
        <w:pStyle w:val="Heading1"/>
      </w:pPr>
      <w:r>
        <w:t xml:space="preserve">Advanced Mechatronics Solutions</w:t>
      </w:r>
    </w:p>
    <w:p>
      <w:pPr>
        <w:pStyle w:val="FirstParagraph"/>
      </w:pPr>
      <w:r>
        <w:rPr>
          <w:bCs/>
          <w:b/>
        </w:rPr>
        <w:t xml:space="preserve">Professional Engineering Services</w:t>
      </w:r>
    </w:p>
    <w:p>
      <w:pPr>
        <w:pStyle w:val="BodyText"/>
      </w:pPr>
      <w:r>
        <w:t xml:space="preserve">King Fahd Road, Al Olaya District</w:t>
      </w:r>
    </w:p>
    <w:p>
      <w:pPr>
        <w:pStyle w:val="BodyText"/>
      </w:pPr>
      <w:r>
        <w:t xml:space="preserve">Riyadh, 12211, Saudi Arabia</w:t>
      </w:r>
    </w:p>
    <w:p>
      <w:pPr>
        <w:pStyle w:val="BodyText"/>
      </w:pPr>
      <w:r>
        <w:t xml:space="preserve">Email: billing@amechatronics-sa.com</w:t>
      </w:r>
    </w:p>
    <w:p>
      <w:pPr>
        <w:pStyle w:val="BodyText"/>
      </w:pPr>
      <w:r>
        <w:t xml:space="preserve">Phone: +966 11 234 5678</w:t>
      </w:r>
    </w:p>
    <w:p>
      <w:pPr>
        <w:pStyle w:val="BodyText"/>
      </w:pPr>
      <w:r>
        <w:t xml:space="preserve">VAT Registration: 300123456789003</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Project Location: Riyadh, Saudi Arabia</w:t>
      </w:r>
    </w:p>
    <w:bookmarkEnd w:id="21"/>
    <w:bookmarkStart w:id="22" w:name="bill-to"/>
    <w:p>
      <w:pPr>
        <w:pStyle w:val="Heading3"/>
      </w:pPr>
      <w:r>
        <w:t xml:space="preserve">Bill To:</w:t>
      </w:r>
    </w:p>
    <w:p>
      <w:pPr>
        <w:pStyle w:val="FirstParagraph"/>
      </w:pPr>
      <w:r>
        <w:rPr>
          <w:bCs/>
          <w:b/>
        </w:rPr>
        <w:t xml:space="preserve">Al-Riyadh Industrial Manufacturing Co.</w:t>
      </w:r>
    </w:p>
    <w:p>
      <w:pPr>
        <w:pStyle w:val="BodyText"/>
      </w:pPr>
      <w:r>
        <w:t xml:space="preserve">Attn: Procurement Department</w:t>
      </w:r>
    </w:p>
    <w:p>
      <w:pPr>
        <w:pStyle w:val="BodyText"/>
      </w:pPr>
      <w:r>
        <w:t xml:space="preserve">King Abdullah Economic City Road</w:t>
      </w:r>
    </w:p>
    <w:p>
      <w:pPr>
        <w:pStyle w:val="BodyText"/>
      </w:pPr>
      <w:r>
        <w:t xml:space="preserve">Riyadh, Saudi Arabia</w:t>
      </w:r>
    </w:p>
    <w:p>
      <w:pPr>
        <w:pStyle w:val="BodyText"/>
      </w:pPr>
      <w:r>
        <w:t xml:space="preserve">VAT Number: 310987654321003</w:t>
      </w:r>
    </w:p>
    <w:bookmarkEnd w:id="22"/>
    <w:bookmarkStart w:id="23" w:name="X10f678e763a0aee865076f265abb00095fe59c8"/>
    <w:p>
      <w:pPr>
        <w:pStyle w:val="Heading3"/>
      </w:pPr>
      <w:r>
        <w:t xml:space="preserve">Services Rendered: Mechatronics Engineering Consultation</w:t>
      </w:r>
    </w:p>
    <w:p>
      <w:pPr>
        <w:pStyle w:val="FirstParagraph"/>
      </w:pPr>
      <w:r>
        <w:t xml:space="preserve">The following invoice details the professional services provided by a certified Mechatronics Engineer specializing in industrial automation, robotics integration, and control systems optimization. These services were executed in accordance with the technical standards required for industrial operations within Saudi Arabia Riyadh.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design of mechatronic control systems for automated assembly lines. This includes schematic design, PLC programming logic, and sensor integration planning tailored for the client's facility in Riyadh.</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r>
      <w:tr>
        <w:tc>
          <w:tcPr/>
          <w:p>
            <w:pPr>
              <w:pStyle w:val="Compact"/>
              <w:jc w:val="left"/>
            </w:pPr>
            <w:r>
              <w:t xml:space="preserve">2</w:t>
            </w:r>
          </w:p>
        </w:tc>
        <w:tc>
          <w:tcPr/>
          <w:p>
            <w:pPr>
              <w:pStyle w:val="Compact"/>
              <w:jc w:val="left"/>
            </w:pPr>
            <w:r>
              <w:rPr>
                <w:bCs/>
                <w:b/>
              </w:rPr>
              <w:t xml:space="preserve">Robotics Integration:</w:t>
            </w:r>
            <w:r>
              <w:t xml:space="preserve"> </w:t>
            </w:r>
            <w:r>
              <w:t xml:space="preserve">On-site installation and calibration of collaborative robots (Cobots). The Mechatronics Engineer performed kinematic analysis and safety zone configuration to ensure compliance with Saudi industrial safety regulations.</w:t>
            </w:r>
          </w:p>
        </w:tc>
        <w:tc>
          <w:tcPr/>
          <w:p>
            <w:pPr>
              <w:pStyle w:val="Compact"/>
              <w:jc w:val="left"/>
            </w:pPr>
            <w:r>
              <w:t xml:space="preserve">25</w:t>
            </w:r>
          </w:p>
        </w:tc>
        <w:tc>
          <w:tcPr/>
          <w:p>
            <w:pPr>
              <w:pStyle w:val="Compact"/>
              <w:jc w:val="left"/>
            </w:pPr>
            <w:r>
              <w:t xml:space="preserve">500.00</w:t>
            </w:r>
          </w:p>
        </w:tc>
        <w:tc>
          <w:tcPr/>
          <w:p>
            <w:pPr>
              <w:pStyle w:val="Compact"/>
              <w:jc w:val="left"/>
            </w:pPr>
            <w:r>
              <w:t xml:space="preserve">12,500.00</w:t>
            </w:r>
          </w:p>
        </w:tc>
      </w:tr>
      <w:tr>
        <w:tc>
          <w:tcPr/>
          <w:p>
            <w:pPr>
              <w:pStyle w:val="Compact"/>
              <w:jc w:val="left"/>
            </w:pPr>
            <w:r>
              <w:t xml:space="preserve">3</w:t>
            </w:r>
          </w:p>
        </w:tc>
        <w:tc>
          <w:tcPr/>
          <w:p>
            <w:pPr>
              <w:pStyle w:val="Compact"/>
              <w:jc w:val="left"/>
            </w:pPr>
            <w:r>
              <w:rPr>
                <w:bCs/>
                <w:b/>
              </w:rPr>
              <w:t xml:space="preserve">IoT &amp; Data Analytics Implementation:</w:t>
            </w:r>
            <w:r>
              <w:t xml:space="preserve"> </w:t>
            </w:r>
            <w:r>
              <w:t xml:space="preserve">Development of a real-time monitoring dashboard using IoT sensors. This service enables predictive maintenance and operational efficiency tracking for machinery located in the Riyadh industrial zone.</w:t>
            </w:r>
          </w:p>
        </w:tc>
        <w:tc>
          <w:tcPr/>
          <w:p>
            <w:pPr>
              <w:pStyle w:val="Compact"/>
              <w:jc w:val="left"/>
            </w:pPr>
            <w:r>
              <w:t xml:space="preserve">30</w:t>
            </w:r>
          </w:p>
        </w:tc>
        <w:tc>
          <w:tcPr/>
          <w:p>
            <w:pPr>
              <w:pStyle w:val="Compact"/>
              <w:jc w:val="left"/>
            </w:pPr>
            <w:r>
              <w:t xml:space="preserve">400.00</w:t>
            </w:r>
          </w:p>
        </w:tc>
        <w:tc>
          <w:tcPr/>
          <w:p>
            <w:pPr>
              <w:pStyle w:val="Compact"/>
              <w:jc w:val="left"/>
            </w:pPr>
            <w:r>
              <w:t xml:space="preserve">12,000.00</w:t>
            </w:r>
          </w:p>
        </w:tc>
      </w:tr>
      <w:tr>
        <w:tc>
          <w:tcPr/>
          <w:p>
            <w:pPr>
              <w:pStyle w:val="Compact"/>
              <w:jc w:val="left"/>
            </w:pPr>
            <w:r>
              <w:t xml:space="preserve">4</w:t>
            </w:r>
          </w:p>
        </w:tc>
        <w:tc>
          <w:tcPr/>
          <w:p>
            <w:pPr>
              <w:pStyle w:val="Compact"/>
              <w:jc w:val="left"/>
            </w:pPr>
            <w:r>
              <w:rPr>
                <w:bCs/>
                <w:b/>
              </w:rPr>
              <w:t xml:space="preserve">Technical Documentation &amp; Training:</w:t>
            </w:r>
            <w:r>
              <w:t xml:space="preserve"> </w:t>
            </w:r>
            <w:r>
              <w:t xml:space="preserve">Creation of detailed technical manuals, wiring diagrams, and user guides. Additionally, the engineer conducted a training session for local staff on the operation and troubleshooting of the new mechatronic systems.</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bl>
    <w:bookmarkEnd w:id="23"/>
    <w:p>
      <w:pPr>
        <w:pStyle w:val="BodyText"/>
      </w:pPr>
      <w:r>
        <w:t xml:space="preserve">Subtotal:</w:t>
      </w:r>
      <w:r>
        <w:t xml:space="preserve"> </w:t>
      </w:r>
      <w:r>
        <w:t xml:space="preserve">47,750.00 SAR</w:t>
      </w:r>
    </w:p>
    <w:p>
      <w:pPr>
        <w:pStyle w:val="BodyText"/>
      </w:pPr>
      <w:r>
        <w:t xml:space="preserve">VAT (15%):</w:t>
      </w:r>
      <w:r>
        <w:t xml:space="preserve"> </w:t>
      </w:r>
      <w:r>
        <w:t xml:space="preserve">7,162.50 SAR</w:t>
      </w:r>
    </w:p>
    <w:p>
      <w:pPr>
        <w:pStyle w:val="BodyText"/>
      </w:pPr>
      <w:r>
        <w:t xml:space="preserve">Total Due:</w:t>
      </w:r>
      <w:r>
        <w:t xml:space="preserve"> </w:t>
      </w:r>
      <w:r>
        <w:t xml:space="preserve">54,912.50 SAR</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fee as per Saudi Arabian commercial regulations.</w:t>
      </w:r>
    </w:p>
    <w:p>
      <w:pPr>
        <w:numPr>
          <w:ilvl w:val="0"/>
          <w:numId w:val="1001"/>
        </w:numPr>
        <w:pStyle w:val="Compact"/>
      </w:pPr>
      <w:r>
        <w:rPr>
          <w:bCs/>
          <w:b/>
        </w:rPr>
        <w:t xml:space="preserve">Currency:</w:t>
      </w:r>
      <w:r>
        <w:t xml:space="preserve"> </w:t>
      </w:r>
      <w:r>
        <w:t xml:space="preserve">All amounts are quoted in Saudi Riyals (SAR).</w:t>
      </w:r>
    </w:p>
    <w:p>
      <w:pPr>
        <w:numPr>
          <w:ilvl w:val="0"/>
          <w:numId w:val="1001"/>
        </w:numPr>
        <w:pStyle w:val="Compact"/>
      </w:pPr>
      <w:r>
        <w:rPr>
          <w:bCs/>
          <w:b/>
        </w:rPr>
        <w:t xml:space="preserve">Scope of Work:</w:t>
      </w:r>
      <w:r>
        <w:t xml:space="preserve"> </w:t>
      </w:r>
      <w:r>
        <w:t xml:space="preserve">This invoice covers the specific Mechatronics Engineering services outlined above. Any additional work requested outside this scope will be billed separately.</w:t>
      </w:r>
    </w:p>
    <w:p>
      <w:pPr>
        <w:numPr>
          <w:ilvl w:val="0"/>
          <w:numId w:val="1001"/>
        </w:numPr>
        <w:pStyle w:val="Compact"/>
      </w:pPr>
      <w:r>
        <w:rPr>
          <w:bCs/>
          <w:b/>
        </w:rPr>
        <w:t xml:space="preserve">Warranty:</w:t>
      </w:r>
      <w:r>
        <w:t xml:space="preserve"> </w:t>
      </w:r>
      <w:r>
        <w:t xml:space="preserve">A 12-month warranty is provided on all engineering designs and software configurations, excluding hardware failures caused by misuse.</w:t>
      </w:r>
    </w:p>
    <w:p>
      <w:pPr>
        <w:numPr>
          <w:ilvl w:val="0"/>
          <w:numId w:val="1001"/>
        </w:numPr>
        <w:pStyle w:val="Compact"/>
      </w:pPr>
      <w:r>
        <w:rPr>
          <w:bCs/>
          <w:b/>
        </w:rPr>
        <w:t xml:space="preserve">Dispute Resolution:</w:t>
      </w:r>
      <w:r>
        <w:t xml:space="preserve"> </w:t>
      </w:r>
      <w:r>
        <w:t xml:space="preserve">Any disputes arising from this invoice shall be resolved in accordance with the laws of the Kingdom of Saudi Arabia, with jurisdiction in Riyadh.</w:t>
      </w:r>
    </w:p>
    <w:p>
      <w:pPr>
        <w:numPr>
          <w:ilvl w:val="0"/>
          <w:numId w:val="1001"/>
        </w:numPr>
        <w:pStyle w:val="Compact"/>
      </w:pPr>
      <w:r>
        <w:rPr>
          <w:bCs/>
          <w:b/>
        </w:rPr>
        <w:t xml:space="preserve">Bank Details:</w:t>
      </w:r>
      <w:r>
        <w:br/>
      </w:r>
      <w:r>
        <w:t xml:space="preserve">Bank Name: Al Rajhi Bank</w:t>
      </w:r>
      <w:r>
        <w:br/>
      </w:r>
      <w:r>
        <w:t xml:space="preserve">IBAN: SA03 8000 0000 6080 1016 7519</w:t>
      </w:r>
      <w:r>
        <w:br/>
      </w:r>
      <w:r>
        <w:t xml:space="preserve">SWIFT: NBSASARXXXX</w:t>
      </w:r>
    </w:p>
    <w:p>
      <w:pPr>
        <w:pStyle w:val="FirstParagraph"/>
      </w:pPr>
      <w:r>
        <w:t xml:space="preserve">Thank you for choosing Advanced Mechatronics Solutions for your engineering needs in Saudi Arabia Riyadh. We are committed to delivering high-quality, innovative solutions that drive industrial progress.</w:t>
      </w:r>
    </w:p>
    <w:bookmarkEnd w:id="24"/>
    <w:p>
      <w:pPr>
        <w:pStyle w:val="BodyText"/>
      </w:pPr>
      <w:r>
        <w:t xml:space="preserve">Advanced Mechatronics Solutions © 2023. All Rights Reserved.</w:t>
      </w:r>
    </w:p>
    <w:p>
      <w:pPr>
        <w:pStyle w:val="BodyText"/>
      </w:pPr>
      <w:r>
        <w:t xml:space="preserve">Registered in the Kingdom of Saudi Arabia. CR: 1010123456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2026-10-10T02:39:20Z</dcterms:created>
  <dcterms:modified xsi:type="dcterms:W3CDTF">2026-10-10T02:39:20Z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