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nile-mechatronics-solutions"/>
    <w:p>
      <w:pPr>
        <w:pStyle w:val="Heading1"/>
      </w:pPr>
      <w:r>
        <w:t xml:space="preserve">Nile Mechatronics Solutions</w:t>
      </w:r>
    </w:p>
    <w:p>
      <w:pPr>
        <w:pStyle w:val="FirstParagraph"/>
      </w:pPr>
      <w:r>
        <w:t xml:space="preserve">Advanced Automation &amp; Control Systems</w:t>
      </w:r>
    </w:p>
    <w:p>
      <w:pPr>
        <w:pStyle w:val="BodyText"/>
      </w:pPr>
      <w:r>
        <w:t xml:space="preserve">Plot 45, Industrial Area, Khartoum North</w:t>
      </w:r>
    </w:p>
    <w:p>
      <w:pPr>
        <w:pStyle w:val="BodyText"/>
      </w:pPr>
      <w:r>
        <w:t xml:space="preserve">Sudan, Khartoum</w:t>
      </w:r>
    </w:p>
    <w:p>
      <w:pPr>
        <w:pStyle w:val="BodyText"/>
      </w:pPr>
      <w:r>
        <w:t xml:space="preserve">Email: billing@nilemechatronics.sd | Phone: +249 123 456 789</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INV-2023-KRT-089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issued-by-mechatronics-engineer"/>
    <w:p>
      <w:pPr>
        <w:pStyle w:val="Heading3"/>
      </w:pPr>
      <w:r>
        <w:t xml:space="preserve">Issued By (Mechatronics Engineer)</w:t>
      </w:r>
    </w:p>
    <w:p>
      <w:pPr>
        <w:pStyle w:val="FirstParagraph"/>
      </w:pPr>
      <w:r>
        <w:rPr>
          <w:bCs/>
          <w:b/>
        </w:rPr>
        <w:t xml:space="preserve">Engineer:</w:t>
      </w:r>
      <w:r>
        <w:t xml:space="preserve"> </w:t>
      </w:r>
      <w:r>
        <w:t xml:space="preserve">Ahmed El-Tayeb, P.Eng.</w:t>
      </w:r>
    </w:p>
    <w:p>
      <w:pPr>
        <w:pStyle w:val="BodyText"/>
      </w:pPr>
      <w:r>
        <w:rPr>
          <w:bCs/>
          <w:b/>
        </w:rPr>
        <w:t xml:space="preserve">Role:</w:t>
      </w:r>
      <w:r>
        <w:t xml:space="preserve"> </w:t>
      </w:r>
      <w:r>
        <w:t xml:space="preserve">Senior Mechatronics Engineer</w:t>
      </w:r>
    </w:p>
    <w:p>
      <w:pPr>
        <w:pStyle w:val="BodyText"/>
      </w:pPr>
      <w:r>
        <w:rPr>
          <w:bCs/>
          <w:b/>
        </w:rPr>
        <w:t xml:space="preserve">License:</w:t>
      </w:r>
      <w:r>
        <w:t xml:space="preserve"> </w:t>
      </w:r>
      <w:r>
        <w:t xml:space="preserve">Sudan Engineers Syndicate #ME-4492</w:t>
      </w:r>
    </w:p>
    <w:p>
      <w:pPr>
        <w:pStyle w:val="BodyText"/>
      </w:pPr>
      <w:r>
        <w:rPr>
          <w:bCs/>
          <w:b/>
        </w:rPr>
        <w:t xml:space="preserve">Specialization:</w:t>
      </w:r>
      <w:r>
        <w:t xml:space="preserve"> </w:t>
      </w:r>
      <w:r>
        <w:t xml:space="preserve">Industrial Robotics, PLC Programming, and Embedded Systems Integration.</w:t>
      </w:r>
    </w:p>
    <w:bookmarkEnd w:id="22"/>
    <w:bookmarkStart w:id="23" w:name="bill-to"/>
    <w:p>
      <w:pPr>
        <w:pStyle w:val="Heading3"/>
      </w:pPr>
      <w:r>
        <w:t xml:space="preserve">Bill To</w:t>
      </w:r>
    </w:p>
    <w:p>
      <w:pPr>
        <w:pStyle w:val="FirstParagraph"/>
      </w:pPr>
      <w:r>
        <w:rPr>
          <w:bCs/>
          <w:b/>
        </w:rPr>
        <w:t xml:space="preserve">Client:</w:t>
      </w:r>
      <w:r>
        <w:t xml:space="preserve"> </w:t>
      </w:r>
      <w:r>
        <w:t xml:space="preserve">Khartoum Heavy Industries Ltd.</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12 Omdurman Road, Industrial Zone</w:t>
      </w:r>
    </w:p>
    <w:p>
      <w:pPr>
        <w:pStyle w:val="BodyText"/>
      </w:pPr>
      <w:r>
        <w:rPr>
          <w:bCs/>
          <w:b/>
        </w:rPr>
        <w:t xml:space="preserve">Location:</w:t>
      </w:r>
      <w:r>
        <w:t xml:space="preserve"> </w:t>
      </w:r>
      <w:r>
        <w:t xml:space="preserve">Sudan, Khartoum</w:t>
      </w:r>
    </w:p>
    <w:bookmarkEnd w:id="23"/>
    <w:p>
      <w:pPr>
        <w:pStyle w:val="BodyText"/>
      </w:pPr>
      <w:r>
        <w:t xml:space="preserve">This</w:t>
      </w:r>
      <w:r>
        <w:t xml:space="preserve"> </w:t>
      </w:r>
      <w:r>
        <w:rPr>
          <w:bCs/>
          <w:b/>
        </w:rPr>
        <w:t xml:space="preserve">Invoice</w:t>
      </w:r>
      <w:r>
        <w:t xml:space="preserve"> </w:t>
      </w:r>
      <w:r>
        <w:t xml:space="preserve">represents the professional services rendered by a certified</w:t>
      </w:r>
      <w:r>
        <w:t xml:space="preserve"> </w:t>
      </w:r>
      <w:r>
        <w:rPr>
          <w:bCs/>
          <w:b/>
        </w:rPr>
        <w:t xml:space="preserve">Mechatronics Engineer</w:t>
      </w:r>
      <w:r>
        <w:t xml:space="preserve"> </w:t>
      </w:r>
      <w:r>
        <w:t xml:space="preserve">specializing in the integration of mechanical systems, electronics, and computer science. The work was conducted on-site at the client's facility in</w:t>
      </w:r>
      <w:r>
        <w:t xml:space="preserve"> </w:t>
      </w:r>
      <w:r>
        <w:rPr>
          <w:bCs/>
          <w:b/>
        </w:rPr>
        <w:t xml:space="preserve">Sudan, Khartoum</w:t>
      </w:r>
      <w:r>
        <w:t xml:space="preserve">, focusing on the modernization of automated assembly lines and the implementation of predictive maintenance protocols.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Mechatronics Services</w:t>
            </w:r>
          </w:p>
        </w:tc>
        <w:tc>
          <w:tcPr/>
          <w:p>
            <w:pPr>
              <w:pStyle w:val="Compact"/>
              <w:jc w:val="left"/>
            </w:pPr>
            <w:r>
              <w:t xml:space="preserve">Hours / Qty</w:t>
            </w:r>
          </w:p>
        </w:tc>
        <w:tc>
          <w:tcPr/>
          <w:p>
            <w:pPr>
              <w:pStyle w:val="Compact"/>
              <w:jc w:val="left"/>
            </w:pPr>
            <w:r>
              <w:t xml:space="preserve">Rate (SDG)</w:t>
            </w:r>
          </w:p>
        </w:tc>
        <w:tc>
          <w:tcPr/>
          <w:p>
            <w:pPr>
              <w:pStyle w:val="Compact"/>
              <w:jc w:val="left"/>
            </w:pPr>
            <w:r>
              <w:t xml:space="preserve">Amount (SDG)</w:t>
            </w:r>
          </w:p>
        </w:tc>
      </w:tr>
      <w:tr>
        <w:tc>
          <w:tcPr/>
          <w:p>
            <w:pPr>
              <w:pStyle w:val="Compact"/>
              <w:jc w:val="left"/>
            </w:pPr>
            <w:r>
              <w:t xml:space="preserve">1</w:t>
            </w:r>
          </w:p>
        </w:tc>
        <w:tc>
          <w:tcPr/>
          <w:p>
            <w:pPr>
              <w:pStyle w:val="Compact"/>
              <w:jc w:val="left"/>
            </w:pPr>
            <w:r>
              <w:rPr>
                <w:bCs/>
                <w:b/>
              </w:rPr>
              <w:t xml:space="preserve">System Architecture Design &amp; Consultation:</w:t>
            </w:r>
            <w:r>
              <w:br/>
            </w:r>
            <w:r>
              <w:t xml:space="preserve">Comprehensive analysis of the existing manufacturing floor in Khartoum. The Mechatronics Engineer designed a hybrid control architecture integrating legacy mechanical components with modern IoT sensors. This phase included feasibility studies regarding power stability in the region and component sourcing availability.</w:t>
            </w:r>
          </w:p>
        </w:tc>
        <w:tc>
          <w:tcPr/>
          <w:p>
            <w:pPr>
              <w:pStyle w:val="Compact"/>
              <w:jc w:val="left"/>
            </w:pPr>
            <w:r>
              <w:t xml:space="preserve">20</w:t>
            </w:r>
          </w:p>
        </w:tc>
        <w:tc>
          <w:tcPr/>
          <w:p>
            <w:pPr>
              <w:pStyle w:val="Compact"/>
              <w:jc w:val="left"/>
            </w:pPr>
            <w:r>
              <w:t xml:space="preserve">15,000</w:t>
            </w:r>
          </w:p>
        </w:tc>
        <w:tc>
          <w:tcPr/>
          <w:p>
            <w:pPr>
              <w:pStyle w:val="Compact"/>
              <w:jc w:val="left"/>
            </w:pPr>
            <w:r>
              <w:t xml:space="preserve">300,000</w:t>
            </w:r>
          </w:p>
        </w:tc>
      </w:tr>
      <w:tr>
        <w:tc>
          <w:tcPr/>
          <w:p>
            <w:pPr>
              <w:pStyle w:val="Compact"/>
              <w:jc w:val="left"/>
            </w:pPr>
            <w:r>
              <w:t xml:space="preserve">2</w:t>
            </w:r>
          </w:p>
        </w:tc>
        <w:tc>
          <w:tcPr/>
          <w:p>
            <w:pPr>
              <w:pStyle w:val="Compact"/>
              <w:jc w:val="left"/>
            </w:pPr>
            <w:r>
              <w:rPr>
                <w:bCs/>
                <w:b/>
              </w:rPr>
              <w:t xml:space="preserve">PLC Programming &amp; HMI Development:</w:t>
            </w:r>
            <w:r>
              <w:br/>
            </w:r>
            <w:r>
              <w:t xml:space="preserve">Programming of Siemens S7-1500 PLCs to control robotic arms on the assembly line. Development of a custom Human-Machine Interface (HMI) dashboard allowing operators in Sudan, Khartoum to monitor real-time production metrics, error logs, and system health without requiring external connectivity.</w:t>
            </w:r>
          </w:p>
        </w:tc>
        <w:tc>
          <w:tcPr/>
          <w:p>
            <w:pPr>
              <w:pStyle w:val="Compact"/>
              <w:jc w:val="left"/>
            </w:pPr>
            <w:r>
              <w:t xml:space="preserve">45</w:t>
            </w:r>
          </w:p>
        </w:tc>
        <w:tc>
          <w:tcPr/>
          <w:p>
            <w:pPr>
              <w:pStyle w:val="Compact"/>
              <w:jc w:val="left"/>
            </w:pPr>
            <w:r>
              <w:t xml:space="preserve">18,000</w:t>
            </w:r>
          </w:p>
        </w:tc>
        <w:tc>
          <w:tcPr/>
          <w:p>
            <w:pPr>
              <w:pStyle w:val="Compact"/>
              <w:jc w:val="left"/>
            </w:pPr>
            <w:r>
              <w:t xml:space="preserve">810,000</w:t>
            </w:r>
          </w:p>
        </w:tc>
      </w:tr>
      <w:tr>
        <w:tc>
          <w:tcPr/>
          <w:p>
            <w:pPr>
              <w:pStyle w:val="Compact"/>
              <w:jc w:val="left"/>
            </w:pPr>
            <w:r>
              <w:t xml:space="preserve">3</w:t>
            </w:r>
          </w:p>
        </w:tc>
        <w:tc>
          <w:tcPr/>
          <w:p>
            <w:pPr>
              <w:pStyle w:val="Compact"/>
              <w:jc w:val="left"/>
            </w:pPr>
            <w:r>
              <w:rPr>
                <w:bCs/>
                <w:b/>
              </w:rPr>
              <w:t xml:space="preserve">Electromechanical Integration &amp; Wiring:</w:t>
            </w:r>
            <w:r>
              <w:br/>
            </w:r>
            <w:r>
              <w:t xml:space="preserve">Physical installation of servo motors, encoders, and pneumatic actuators. The Mechatronics Engineer oversaw the wiring of control cabinets, ensuring compliance with international safety standards adapted for local environmental conditions (dust and heat mitigation).</w:t>
            </w:r>
          </w:p>
        </w:tc>
        <w:tc>
          <w:tcPr/>
          <w:p>
            <w:pPr>
              <w:pStyle w:val="Compact"/>
              <w:jc w:val="left"/>
            </w:pPr>
            <w:r>
              <w:t xml:space="preserve">60</w:t>
            </w:r>
          </w:p>
        </w:tc>
        <w:tc>
          <w:tcPr/>
          <w:p>
            <w:pPr>
              <w:pStyle w:val="Compact"/>
              <w:jc w:val="left"/>
            </w:pPr>
            <w:r>
              <w:t xml:space="preserve">12,000</w:t>
            </w:r>
          </w:p>
        </w:tc>
        <w:tc>
          <w:tcPr/>
          <w:p>
            <w:pPr>
              <w:pStyle w:val="Compact"/>
              <w:jc w:val="left"/>
            </w:pPr>
            <w:r>
              <w:t xml:space="preserve">720,000</w:t>
            </w:r>
          </w:p>
        </w:tc>
      </w:tr>
      <w:tr>
        <w:tc>
          <w:tcPr/>
          <w:p>
            <w:pPr>
              <w:pStyle w:val="Compact"/>
              <w:jc w:val="left"/>
            </w:pPr>
            <w:r>
              <w:t xml:space="preserve">4</w:t>
            </w:r>
          </w:p>
        </w:tc>
        <w:tc>
          <w:tcPr/>
          <w:p>
            <w:pPr>
              <w:pStyle w:val="Compact"/>
              <w:jc w:val="left"/>
            </w:pPr>
            <w:r>
              <w:rPr>
                <w:bCs/>
                <w:b/>
              </w:rPr>
              <w:t xml:space="preserve">Embedded Systems &amp; Sensor Calibration:</w:t>
            </w:r>
            <w:r>
              <w:br/>
            </w:r>
            <w:r>
              <w:t xml:space="preserve">Deployment of custom PCBs for vibration analysis. Calibration of proximity sensors and vision systems to ensure precision in part sorting. This technical service ensures the longevity of machinery operating in the industrial sector of Khartoum.</w:t>
            </w:r>
          </w:p>
        </w:tc>
        <w:tc>
          <w:tcPr/>
          <w:p>
            <w:pPr>
              <w:pStyle w:val="Compact"/>
              <w:jc w:val="left"/>
            </w:pPr>
            <w:r>
              <w:t xml:space="preserve">30</w:t>
            </w:r>
          </w:p>
        </w:tc>
        <w:tc>
          <w:tcPr/>
          <w:p>
            <w:pPr>
              <w:pStyle w:val="Compact"/>
              <w:jc w:val="left"/>
            </w:pPr>
            <w:r>
              <w:t xml:space="preserve">20,000</w:t>
            </w:r>
          </w:p>
        </w:tc>
        <w:tc>
          <w:tcPr/>
          <w:p>
            <w:pPr>
              <w:pStyle w:val="Compact"/>
              <w:jc w:val="left"/>
            </w:pPr>
            <w:r>
              <w:t xml:space="preserve">600,000</w:t>
            </w:r>
          </w:p>
        </w:tc>
      </w:tr>
      <w:tr>
        <w:tc>
          <w:tcPr/>
          <w:p>
            <w:pPr>
              <w:pStyle w:val="Compact"/>
              <w:jc w:val="left"/>
            </w:pPr>
            <w:r>
              <w:t xml:space="preserve">5</w:t>
            </w:r>
          </w:p>
        </w:tc>
        <w:tc>
          <w:tcPr/>
          <w:p>
            <w:pPr>
              <w:pStyle w:val="Compact"/>
              <w:jc w:val="left"/>
            </w:pPr>
            <w:r>
              <w:rPr>
                <w:bCs/>
                <w:b/>
              </w:rPr>
              <w:t xml:space="preserve">Staff Training &amp; Documentation:</w:t>
            </w:r>
            <w:r>
              <w:br/>
            </w:r>
            <w:r>
              <w:t xml:space="preserve">Conducting a 3-day workshop for local technicians in Sudan, Khartoum. Topics included troubleshooting mechatronic faults, basic PLC logic editing, and safety protocols. Provision of detailed technical manuals and wiring diagrams.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p>
      <w:pPr>
        <w:pStyle w:val="BodyText"/>
      </w:pPr>
      <w:r>
        <w:t xml:space="preserve">Subtotal:</w:t>
      </w:r>
      <w:r>
        <w:t xml:space="preserve"> </w:t>
      </w:r>
      <w:r>
        <w:t xml:space="preserve">2,680,000 SDG</w:t>
      </w:r>
    </w:p>
    <w:p>
      <w:pPr>
        <w:pStyle w:val="BodyText"/>
      </w:pPr>
      <w:r>
        <w:t xml:space="preserve">VAT (15%):</w:t>
      </w:r>
      <w:r>
        <w:t xml:space="preserve"> </w:t>
      </w:r>
      <w:r>
        <w:t xml:space="preserve">402,000 SDG</w:t>
      </w:r>
    </w:p>
    <w:p>
      <w:pPr>
        <w:pStyle w:val="BodyText"/>
      </w:pPr>
      <w:r>
        <w:t xml:space="preserve">Service Tax:</w:t>
      </w:r>
      <w:r>
        <w:t xml:space="preserve"> </w:t>
      </w:r>
      <w:r>
        <w:t xml:space="preserve">50,000 SDG</w:t>
      </w:r>
    </w:p>
    <w:p>
      <w:pPr>
        <w:pStyle w:val="BodyText"/>
      </w:pPr>
      <w:r>
        <w:t xml:space="preserve">TOTAL DUE:</w:t>
      </w:r>
      <w:r>
        <w:t xml:space="preserve"> </w:t>
      </w:r>
      <w:r>
        <w:t xml:space="preserve">3,132,000 SDG</w:t>
      </w:r>
    </w:p>
    <w:bookmarkStart w:id="24" w:name="payment-terms-conditions"/>
    <w:p>
      <w:pPr>
        <w:pStyle w:val="Heading4"/>
      </w:pPr>
      <w:r>
        <w:t xml:space="preserve">Payment Terms &amp; Conditions</w:t>
      </w:r>
    </w:p>
    <w:p>
      <w:pPr>
        <w:pStyle w:val="FirstParagraph"/>
      </w:pPr>
      <w:r>
        <w:t xml:space="preserve">1. Payment is due within 30 days of the date of this</w:t>
      </w:r>
      <w:r>
        <w:t xml:space="preserve"> </w:t>
      </w:r>
      <w:r>
        <w:rPr>
          <w:bCs/>
          <w:b/>
        </w:rPr>
        <w:t xml:space="preserve">Invoice</w:t>
      </w:r>
      <w:r>
        <w:t xml:space="preserve">.</w:t>
      </w:r>
      <w:r>
        <w:br/>
      </w:r>
      <w:r>
        <w:t xml:space="preserve">2. Payments should be made via bank transfer to the account details listed below.</w:t>
      </w:r>
      <w:r>
        <w:br/>
      </w:r>
      <w:r>
        <w:t xml:space="preserve">3. Late payments will incur a penalty of 2% per month.</w:t>
      </w:r>
      <w:r>
        <w:br/>
      </w:r>
      <w:r>
        <w:t xml:space="preserve">4. This</w:t>
      </w:r>
      <w:r>
        <w:t xml:space="preserve"> </w:t>
      </w:r>
      <w:r>
        <w:rPr>
          <w:bCs/>
          <w:b/>
        </w:rPr>
        <w:t xml:space="preserve">Mechatronics Engineer</w:t>
      </w:r>
      <w:r>
        <w:t xml:space="preserve"> </w:t>
      </w:r>
      <w:r>
        <w:t xml:space="preserve">retains the right to suspend remote monitoring services if payment is delayed beyond 45 days.</w:t>
      </w:r>
      <w:r>
        <w:br/>
      </w:r>
      <w:r>
        <w:t xml:space="preserve">5. All services were performed in accordance with the engineering standards applicable in</w:t>
      </w:r>
      <w:r>
        <w:t xml:space="preserve"> </w:t>
      </w:r>
      <w:r>
        <w:rPr>
          <w:bCs/>
          <w:b/>
        </w:rPr>
        <w:t xml:space="preserve">Sudan, Khartoum</w:t>
      </w:r>
      <w:r>
        <w:t xml:space="preserve">.</w:t>
      </w:r>
    </w:p>
    <w:bookmarkEnd w:id="24"/>
    <w:bookmarkStart w:id="25" w:name="bank-details"/>
    <w:p>
      <w:pPr>
        <w:pStyle w:val="Heading4"/>
      </w:pPr>
      <w:r>
        <w:t xml:space="preserve">Bank Details</w:t>
      </w:r>
    </w:p>
    <w:p>
      <w:pPr>
        <w:pStyle w:val="FirstParagraph"/>
      </w:pPr>
      <w:r>
        <w:rPr>
          <w:bCs/>
          <w:b/>
        </w:rPr>
        <w:t xml:space="preserve">Bank Name:</w:t>
      </w:r>
      <w:r>
        <w:t xml:space="preserve"> </w:t>
      </w:r>
      <w:r>
        <w:t xml:space="preserve">Bank of Khartoum</w:t>
      </w:r>
      <w:r>
        <w:br/>
      </w:r>
      <w:r>
        <w:rPr>
          <w:bCs/>
          <w:b/>
        </w:rPr>
        <w:t xml:space="preserve">Account Name:</w:t>
      </w:r>
      <w:r>
        <w:t xml:space="preserve"> </w:t>
      </w:r>
      <w:r>
        <w:t xml:space="preserve">Nile Mechatronics Solutions</w:t>
      </w:r>
      <w:r>
        <w:br/>
      </w:r>
      <w:r>
        <w:rPr>
          <w:bCs/>
          <w:b/>
        </w:rPr>
        <w:t xml:space="preserve">Account Number:</w:t>
      </w:r>
      <w:r>
        <w:t xml:space="preserve"> </w:t>
      </w:r>
      <w:r>
        <w:t xml:space="preserve">1002-3344-5566-7788</w:t>
      </w:r>
      <w:r>
        <w:br/>
      </w:r>
      <w:r>
        <w:rPr>
          <w:bCs/>
          <w:b/>
        </w:rPr>
        <w:t xml:space="preserve">Branch:</w:t>
      </w:r>
      <w:r>
        <w:t xml:space="preserve"> </w:t>
      </w:r>
      <w:r>
        <w:t xml:space="preserve">Khartoum North Main Branch</w:t>
      </w:r>
    </w:p>
    <w:bookmarkEnd w:id="25"/>
    <w:bookmarkStart w:id="26" w:name="technical-disclaimer"/>
    <w:p>
      <w:pPr>
        <w:pStyle w:val="Heading4"/>
      </w:pPr>
      <w:r>
        <w:t xml:space="preserve">Technical Disclaimer</w:t>
      </w:r>
    </w:p>
    <w:p>
      <w:pPr>
        <w:pStyle w:val="FirstParagraph"/>
      </w:pPr>
      <w:r>
        <w:t xml:space="preserve">The solutions provided by this</w:t>
      </w:r>
      <w:r>
        <w:t xml:space="preserve"> </w:t>
      </w:r>
      <w:r>
        <w:rPr>
          <w:bCs/>
          <w:b/>
        </w:rPr>
        <w:t xml:space="preserve">Mechatronics Engineer</w:t>
      </w:r>
      <w:r>
        <w:t xml:space="preserve"> </w:t>
      </w:r>
      <w:r>
        <w:t xml:space="preserve">are tailored to the specific operational requirements of the client. While every effort has been made to ensure compatibility with local infrastructure in</w:t>
      </w:r>
      <w:r>
        <w:t xml:space="preserve"> </w:t>
      </w:r>
      <w:r>
        <w:rPr>
          <w:bCs/>
          <w:b/>
        </w:rPr>
        <w:t xml:space="preserve">Sudan, Khartoum</w:t>
      </w:r>
      <w:r>
        <w:t xml:space="preserve">, the client is responsible for maintaining stable power supply and environmental conditions as specified in the technical manual.</w:t>
      </w:r>
    </w:p>
    <w:bookmarkEnd w:id="26"/>
    <w:p>
      <w:pPr>
        <w:pStyle w:val="BodyText"/>
      </w:pPr>
      <w:r>
        <w:rPr>
          <w:bCs/>
          <w:b/>
        </w:rPr>
        <w:t xml:space="preserve">Authorized By:</w:t>
      </w:r>
    </w:p>
    <w:p>
      <w:pPr>
        <w:pStyle w:val="BodyText"/>
      </w:pPr>
      <w:r>
        <w:t xml:space="preserve">Ahmed El-Tayeb</w:t>
      </w:r>
      <w:r>
        <w:br/>
      </w:r>
      <w:r>
        <w:t xml:space="preserve">Lead Mechatronics Engineer</w:t>
      </w:r>
    </w:p>
    <w:p>
      <w:pPr>
        <w:pStyle w:val="BodyText"/>
      </w:pPr>
      <w:r>
        <w:rPr>
          <w:bCs/>
          <w:b/>
        </w:rPr>
        <w:t xml:space="preserve">Received By:</w:t>
      </w:r>
    </w:p>
    <w:p>
      <w:pPr>
        <w:pStyle w:val="BodyText"/>
      </w:pPr>
      <w:r>
        <w:t xml:space="preserve">Client Representative</w:t>
      </w:r>
      <w:r>
        <w:br/>
      </w:r>
      <w:r>
        <w:t xml:space="preserve">Khartoum Heavy Industries Ltd.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2026-10-10T03:34:59Z</dcterms:created>
  <dcterms:modified xsi:type="dcterms:W3CDTF">2026-10-10T03:34:59Z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