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r>
        <w:t xml:space="preserve"> </w:t>
      </w:r>
      <w:r>
        <w:t xml:space="preserve">-</w:t>
      </w:r>
      <w:r>
        <w:t xml:space="preserve"> </w:t>
      </w:r>
      <w:r>
        <w:t xml:space="preserve">Istanbul,</w:t>
      </w:r>
      <w:r>
        <w:t xml:space="preserve"> </w:t>
      </w:r>
      <w:r>
        <w:t xml:space="preserve">Turkey</w:t>
      </w:r>
    </w:p>
    <w:bookmarkStart w:id="20" w:name="istanbul-mechatronics-solutions-ltd."/>
    <w:p>
      <w:pPr>
        <w:pStyle w:val="Heading1"/>
      </w:pPr>
      <w:r>
        <w:t xml:space="preserve">Istanbul Mechatronics Solutions Ltd.</w:t>
      </w:r>
    </w:p>
    <w:p>
      <w:pPr>
        <w:pStyle w:val="FirstParagraph"/>
      </w:pPr>
      <w:r>
        <w:t xml:space="preserve">Professional Mechatronics Engineering Services</w:t>
      </w:r>
    </w:p>
    <w:p>
      <w:pPr>
        <w:pStyle w:val="BodyText"/>
      </w:pPr>
      <w:r>
        <w:t xml:space="preserve">Levent Mahallesi, Büyükdere Caddesi No: 185</w:t>
      </w:r>
    </w:p>
    <w:p>
      <w:pPr>
        <w:pStyle w:val="BodyText"/>
      </w:pPr>
      <w:r>
        <w:t xml:space="preserve">34394 Şişli, Istanbul, Turkey</w:t>
      </w:r>
    </w:p>
    <w:p>
      <w:pPr>
        <w:pStyle w:val="BodyText"/>
      </w:pPr>
      <w:r>
        <w:t xml:space="preserve">Tax ID (Vergi No): 123 456 78 90</w:t>
      </w:r>
    </w:p>
    <w:p>
      <w:pPr>
        <w:pStyle w:val="BodyText"/>
      </w:pPr>
      <w:r>
        <w:t xml:space="preserve">Email: billing@istanbulmechatronics.com.tr</w:t>
      </w:r>
    </w:p>
    <w:p>
      <w:pPr>
        <w:pStyle w:val="BodyText"/>
      </w:pPr>
      <w:r>
        <w:t xml:space="preserve">Phone: +90 (212) 555 1234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Global Manufacturing Industries A.Ş.</w:t>
      </w:r>
    </w:p>
    <w:p>
      <w:pPr>
        <w:pStyle w:val="BodyText"/>
      </w:pPr>
      <w:r>
        <w:t xml:space="preserve">Ataşehir Mahallesi, Organize Sanayi Bölgesi</w:t>
      </w:r>
    </w:p>
    <w:p>
      <w:pPr>
        <w:pStyle w:val="BodyText"/>
      </w:pPr>
      <w:r>
        <w:t xml:space="preserve">34758 Ataşehir, Istanbul, Turkey</w:t>
      </w:r>
    </w:p>
    <w:p>
      <w:pPr>
        <w:pStyle w:val="BodyText"/>
      </w:pPr>
      <w:r>
        <w:t xml:space="preserve">Tax ID (Vergi No): 987 654 32 10</w:t>
      </w:r>
    </w:p>
    <w:p>
      <w:pPr>
        <w:pStyle w:val="BodyText"/>
      </w:pPr>
      <w:r>
        <w:t xml:space="preserve">Contact Person: Mr. Ahmet Yılmaz, Procurement Director</w:t>
      </w:r>
    </w:p>
    <w:p>
      <w:pPr>
        <w:pStyle w:val="BodyText"/>
      </w:pPr>
      <w:r>
        <w:t xml:space="preserve">Email: procurement@globalmanufacturing.com.tr</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rPr>
                <w:bCs/>
                <w:b/>
              </w:rPr>
              <w:t xml:space="preserve">Mechatronics System Design and Integration</w:t>
            </w:r>
            <w:r>
              <w:br/>
            </w:r>
            <w:r>
              <w:t xml:space="preserve">Comprehensive design and integration of automated production line components including PLC programming, sensor networks, and actuator systems. This service encompasses the full lifecycle of mechatronic development tailored for industrial automation in Turkey Istanbul manufacturing facilities.</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rPr>
                <w:bCs/>
                <w:b/>
              </w:rPr>
              <w:t xml:space="preserve">Robotics Programming and Calibration</w:t>
            </w:r>
            <w:r>
              <w:br/>
            </w:r>
            <w:r>
              <w:t xml:space="preserve">Advanced programming and precision calibration of 6-axis industrial robotic arms for assembly operations. Includes path optimization, collision detection algorithms, and integration with existing factory management systems.</w:t>
            </w:r>
          </w:p>
        </w:tc>
        <w:tc>
          <w:tcPr/>
          <w:p>
            <w:pPr>
              <w:pStyle w:val="Compact"/>
              <w:jc w:val="left"/>
            </w:pPr>
            <w:r>
              <w:t xml:space="preserve">4</w:t>
            </w:r>
          </w:p>
        </w:tc>
        <w:tc>
          <w:tcPr/>
          <w:p>
            <w:pPr>
              <w:pStyle w:val="Compact"/>
              <w:jc w:val="left"/>
            </w:pPr>
            <w:r>
              <w:t xml:space="preserve">35,000.00</w:t>
            </w:r>
          </w:p>
        </w:tc>
        <w:tc>
          <w:tcPr/>
          <w:p>
            <w:pPr>
              <w:pStyle w:val="Compact"/>
              <w:jc w:val="left"/>
            </w:pPr>
            <w:r>
              <w:t xml:space="preserve">140,000.00</w:t>
            </w:r>
          </w:p>
        </w:tc>
      </w:tr>
      <w:tr>
        <w:tc>
          <w:tcPr/>
          <w:p>
            <w:pPr>
              <w:pStyle w:val="Compact"/>
              <w:jc w:val="left"/>
            </w:pPr>
            <w:r>
              <w:rPr>
                <w:bCs/>
                <w:b/>
              </w:rPr>
              <w:t xml:space="preserve">Control System Development</w:t>
            </w:r>
            <w:r>
              <w:br/>
            </w:r>
            <w:r>
              <w:t xml:space="preserve">Custom development of embedded control systems using real-time operating systems. Includes hardware selection, circuit design, firmware development, and testing of control units for automated machinery.</w:t>
            </w:r>
          </w:p>
        </w:tc>
        <w:tc>
          <w:tcPr/>
          <w:p>
            <w:pPr>
              <w:pStyle w:val="Compact"/>
              <w:jc w:val="left"/>
            </w:pPr>
            <w:r>
              <w:t xml:space="preserve">2</w:t>
            </w:r>
          </w:p>
        </w:tc>
        <w:tc>
          <w:tcPr/>
          <w:p>
            <w:pPr>
              <w:pStyle w:val="Compact"/>
              <w:jc w:val="left"/>
            </w:pPr>
            <w:r>
              <w:t xml:space="preserve">45,000.00</w:t>
            </w:r>
          </w:p>
        </w:tc>
        <w:tc>
          <w:tcPr/>
          <w:p>
            <w:pPr>
              <w:pStyle w:val="Compact"/>
              <w:jc w:val="left"/>
            </w:pPr>
            <w:r>
              <w:t xml:space="preserve">90,000.00</w:t>
            </w:r>
          </w:p>
        </w:tc>
      </w:tr>
      <w:tr>
        <w:tc>
          <w:tcPr/>
          <w:p>
            <w:pPr>
              <w:pStyle w:val="Compact"/>
              <w:jc w:val="left"/>
            </w:pPr>
            <w:r>
              <w:rPr>
                <w:bCs/>
                <w:b/>
              </w:rPr>
              <w:t xml:space="preserve">Sensor Integration and Data Acquisition</w:t>
            </w:r>
            <w:r>
              <w:br/>
            </w:r>
            <w:r>
              <w:t xml:space="preserve">Installation and configuration of multi-sensor arrays for real-time monitoring of production parameters. Includes temperature, pressure, vibration, and position sensors with data logging capabilities.</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rPr>
                <w:bCs/>
                <w:b/>
              </w:rPr>
              <w:t xml:space="preserve">System Testing and Validation</w:t>
            </w:r>
            <w:r>
              <w:br/>
            </w:r>
            <w:r>
              <w:t xml:space="preserve">Comprehensive testing and validation of all mechatronic systems including functional testing, performance optimization, safety compliance verification, and documentation preparation.</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rPr>
                <w:bCs/>
                <w:b/>
              </w:rPr>
              <w:t xml:space="preserve">Technical Training and Documentation</w:t>
            </w:r>
            <w:r>
              <w:br/>
            </w:r>
            <w:r>
              <w:t xml:space="preserve">On-site training for operations and maintenance personnel. Includes detailed technical documentation, operation manuals, troubleshooting guides, and preventive maintenance schedules.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433,500.00 TRY</w:t>
            </w:r>
          </w:p>
        </w:tc>
      </w:tr>
      <w:tr>
        <w:tc>
          <w:tcPr/>
          <w:p>
            <w:pPr>
              <w:pStyle w:val="Compact"/>
              <w:jc w:val="left"/>
            </w:pPr>
            <w:r>
              <w:t xml:space="preserve">VAT (KDV) 18%:</w:t>
            </w:r>
          </w:p>
        </w:tc>
        <w:tc>
          <w:tcPr/>
          <w:p>
            <w:pPr>
              <w:pStyle w:val="Compact"/>
              <w:jc w:val="left"/>
            </w:pPr>
            <w:r>
              <w:t xml:space="preserve">78,030.00 TRY</w:t>
            </w:r>
          </w:p>
        </w:tc>
      </w:tr>
      <w:tr>
        <w:tc>
          <w:tcPr/>
          <w:p>
            <w:pPr>
              <w:pStyle w:val="Compact"/>
              <w:jc w:val="left"/>
            </w:pPr>
            <w:r>
              <w:t xml:space="preserve">Total Amount Due:</w:t>
            </w:r>
          </w:p>
        </w:tc>
        <w:tc>
          <w:tcPr/>
          <w:p>
            <w:pPr>
              <w:pStyle w:val="Compact"/>
              <w:jc w:val="left"/>
            </w:pPr>
            <w:r>
              <w:t xml:space="preserve">511,530.00 TRY</w:t>
            </w:r>
          </w:p>
        </w:tc>
      </w:tr>
    </w:tbl>
    <w:bookmarkStart w:id="23" w:name="payment-instructions"/>
    <w:p>
      <w:pPr>
        <w:pStyle w:val="Heading3"/>
      </w:pPr>
      <w:r>
        <w:t xml:space="preserve">Payment Instructions:</w:t>
      </w:r>
    </w:p>
    <w:p>
      <w:pPr>
        <w:pStyle w:val="FirstParagraph"/>
      </w:pPr>
      <w:r>
        <w:t xml:space="preserve">Please make payment via bank transfer to the following account:</w:t>
      </w:r>
    </w:p>
    <w:p>
      <w:pPr>
        <w:pStyle w:val="BodyText"/>
      </w:pPr>
      <w:r>
        <w:rPr>
          <w:bCs/>
          <w:b/>
        </w:rPr>
        <w:t xml:space="preserve">Bank Name:</w:t>
      </w:r>
      <w:r>
        <w:t xml:space="preserve"> </w:t>
      </w:r>
      <w:r>
        <w:t xml:space="preserve">İş Bankası A.Ş.</w:t>
      </w:r>
    </w:p>
    <w:p>
      <w:pPr>
        <w:pStyle w:val="BodyText"/>
      </w:pPr>
      <w:r>
        <w:rPr>
          <w:bCs/>
          <w:b/>
        </w:rPr>
        <w:t xml:space="preserve">Branch:</w:t>
      </w:r>
      <w:r>
        <w:t xml:space="preserve"> </w:t>
      </w:r>
      <w:r>
        <w:t xml:space="preserve">Levent Şubesi, Istanbul</w:t>
      </w:r>
    </w:p>
    <w:p>
      <w:pPr>
        <w:pStyle w:val="BodyText"/>
      </w:pPr>
      <w:r>
        <w:rPr>
          <w:bCs/>
          <w:b/>
        </w:rPr>
        <w:t xml:space="preserve">Account Name:</w:t>
      </w:r>
      <w:r>
        <w:t xml:space="preserve"> </w:t>
      </w:r>
      <w:r>
        <w:t xml:space="preserve">Istanbul Mechatronics Solutions Ltd.</w:t>
      </w:r>
    </w:p>
    <w:p>
      <w:pPr>
        <w:pStyle w:val="BodyText"/>
      </w:pPr>
      <w:r>
        <w:rPr>
          <w:bCs/>
          <w:b/>
        </w:rPr>
        <w:t xml:space="preserve">IBAN:</w:t>
      </w:r>
      <w:r>
        <w:t xml:space="preserve"> </w:t>
      </w:r>
      <w:r>
        <w:t xml:space="preserve">TR12 0006 4000 0000 1234 5678 90</w:t>
      </w:r>
    </w:p>
    <w:p>
      <w:pPr>
        <w:pStyle w:val="BodyText"/>
      </w:pPr>
      <w:r>
        <w:rPr>
          <w:bCs/>
          <w:b/>
        </w:rPr>
        <w:t xml:space="preserve">SWIFT/BIC:</w:t>
      </w:r>
      <w:r>
        <w:t xml:space="preserve"> </w:t>
      </w:r>
      <w:r>
        <w:t xml:space="preserve">ISBKTRIS</w:t>
      </w:r>
    </w:p>
    <w:p>
      <w:pPr>
        <w:pStyle w:val="BodyText"/>
      </w:pPr>
      <w:r>
        <w:t xml:space="preserve">Please include the invoice number (INV-2024-0892) as the payment reference.</w:t>
      </w:r>
    </w:p>
    <w:bookmarkEnd w:id="23"/>
    <w:bookmarkStart w:id="24" w:name="terms-and-conditions"/>
    <w:p>
      <w:pPr>
        <w:pStyle w:val="Heading3"/>
      </w:pPr>
      <w:r>
        <w:t xml:space="preserve">Terms and Conditions:</w:t>
      </w:r>
    </w:p>
    <w:p>
      <w:pPr>
        <w:pStyle w:val="FirstParagraph"/>
      </w:pPr>
      <w:r>
        <w:t xml:space="preserve">1. Payment is due within 30 days from the date of invoice. Late payments will incur a penalty of 2% per month on the outstanding amount.</w:t>
      </w:r>
    </w:p>
    <w:p>
      <w:pPr>
        <w:pStyle w:val="BodyText"/>
      </w:pPr>
      <w:r>
        <w:t xml:space="preserve">2. All services provided are subject to the Turkish Commercial Code and applicable regulations in Turkey Istanbul.</w:t>
      </w:r>
    </w:p>
    <w:p>
      <w:pPr>
        <w:pStyle w:val="BodyText"/>
      </w:pPr>
      <w:r>
        <w:t xml:space="preserve">3. The Mechatronics Engineer services described herein are performed in accordance with international engineering standards and Turkish technical regulations.</w:t>
      </w:r>
    </w:p>
    <w:p>
      <w:pPr>
        <w:pStyle w:val="BodyText"/>
      </w:pPr>
      <w:r>
        <w:t xml:space="preserve">4. Any disputes arising from this invoice shall be subject to the jurisdiction of the Istanbul courts.</w:t>
      </w:r>
    </w:p>
    <w:p>
      <w:pPr>
        <w:pStyle w:val="BodyText"/>
      </w:pPr>
      <w:r>
        <w:t xml:space="preserve">5. This invoice is valid for tax purposes in Turkey and complies with the Turkish Revenue Administration requirements.</w:t>
      </w:r>
    </w:p>
    <w:p>
      <w:pPr>
        <w:pStyle w:val="BodyText"/>
      </w:pPr>
      <w:r>
        <w:t xml:space="preserve">6. All intellectual property rights related to custom designs and software developed remain with Istanbul Mechatronics Solutions Ltd. unless otherwise specified in a separate agreement.</w:t>
      </w:r>
    </w:p>
    <w:p>
      <w:pPr>
        <w:pStyle w:val="BodyText"/>
      </w:pPr>
      <w:r>
        <w:t xml:space="preserve">7. Warranty period for all services rendered is 12 months from the date of project completion, covering defects in workmanship and design.</w:t>
      </w:r>
    </w:p>
    <w:bookmarkEnd w:id="24"/>
    <w:p>
      <w:pPr>
        <w:pStyle w:val="BodyText"/>
      </w:pPr>
      <w:r>
        <w:t xml:space="preserve">Thank you for your business. Istanbul Mechatronics Solutions Ltd. is committed to providing excellence in mechatronics engineering services throughout Turkey Istanbul and beyond.</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 - Istanbul, Turkey</dc:title>
  <dc:creator/>
  <dc:language>en</dc:language>
  <cp:keywords/>
  <dcterms:created xsi:type="dcterms:W3CDTF">2026-10-10T06:17:59Z</dcterms:created>
  <dcterms:modified xsi:type="dcterms:W3CDTF">2026-10-10T06:17:59Z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