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pex-mechatronics-solutions-ltd."/>
    <w:p>
      <w:pPr>
        <w:pStyle w:val="Heading1"/>
      </w:pPr>
      <w:r>
        <w:t xml:space="preserve">Apex Mechatronics Solutions Ltd.</w:t>
      </w:r>
    </w:p>
    <w:p>
      <w:pPr>
        <w:pStyle w:val="FirstParagraph"/>
      </w:pPr>
      <w:r>
        <w:t xml:space="preserve">Unit 4, Innovation Park, Canary Wharf</w:t>
      </w:r>
    </w:p>
    <w:p>
      <w:pPr>
        <w:pStyle w:val="BodyText"/>
      </w:pPr>
      <w:r>
        <w:t xml:space="preserve">London, E14 5AB, United Kingdom</w:t>
      </w:r>
    </w:p>
    <w:p>
      <w:pPr>
        <w:pStyle w:val="BodyText"/>
      </w:pPr>
      <w:r>
        <w:t xml:space="preserve">Company No: 12345678 | VAT No: GB 987 6543 21</w:t>
      </w:r>
    </w:p>
    <w:p>
      <w:pPr>
        <w:pStyle w:val="BodyText"/>
      </w:pPr>
      <w:r>
        <w:t xml:space="preserve">Email: accounts@apexmechatronics.co.uk | Tel: +44 (0)20 7946 0958</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Thames Valley Automation Group</w:t>
      </w:r>
    </w:p>
    <w:p>
      <w:pPr>
        <w:pStyle w:val="BodyText"/>
      </w:pPr>
      <w:r>
        <w:t xml:space="preserve">120 Farringdon Road</w:t>
      </w:r>
    </w:p>
    <w:p>
      <w:pPr>
        <w:pStyle w:val="BodyText"/>
      </w:pPr>
      <w:r>
        <w:t xml:space="preserve">London, EC1M 3JB</w:t>
      </w:r>
    </w:p>
    <w:p>
      <w:pPr>
        <w:pStyle w:val="BodyText"/>
      </w:pPr>
      <w:r>
        <w:t xml:space="preserve">United Kingdom</w:t>
      </w:r>
    </w:p>
    <w:p>
      <w:pPr>
        <w:pStyle w:val="BodyText"/>
      </w:pPr>
      <w:r>
        <w:t xml:space="preserve">Attn: Procurement Department</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INV-2023-10-045</w:t>
            </w:r>
          </w:p>
        </w:tc>
      </w:tr>
      <w:tr>
        <w:tc>
          <w:tcPr/>
          <w:p>
            <w:pPr>
              <w:pStyle w:val="Compact"/>
              <w:jc w:val="left"/>
            </w:pPr>
            <w:r>
              <w:t xml:space="preserve">Date of Issue:</w:t>
            </w:r>
          </w:p>
        </w:tc>
        <w:tc>
          <w:tcPr/>
          <w:p>
            <w:pPr>
              <w:pStyle w:val="Compact"/>
              <w:jc w:val="left"/>
            </w:pPr>
            <w:r>
              <w:t xml:space="preserve">24 October 2023</w:t>
            </w:r>
          </w:p>
        </w:tc>
      </w:tr>
      <w:tr>
        <w:tc>
          <w:tcPr/>
          <w:p>
            <w:pPr>
              <w:pStyle w:val="Compact"/>
              <w:jc w:val="left"/>
            </w:pPr>
            <w:r>
              <w:t xml:space="preserve">Due Date:</w:t>
            </w:r>
          </w:p>
        </w:tc>
        <w:tc>
          <w:tcPr/>
          <w:p>
            <w:pPr>
              <w:pStyle w:val="Compact"/>
              <w:jc w:val="left"/>
            </w:pPr>
            <w:r>
              <w:t xml:space="preserve">24 November 2023</w:t>
            </w:r>
          </w:p>
        </w:tc>
      </w:tr>
      <w:tr>
        <w:tc>
          <w:tcPr/>
          <w:p>
            <w:pPr>
              <w:pStyle w:val="Compact"/>
              <w:jc w:val="left"/>
            </w:pPr>
            <w:r>
              <w:t xml:space="preserve">Project Reference:</w:t>
            </w:r>
          </w:p>
        </w:tc>
        <w:tc>
          <w:tcPr/>
          <w:p>
            <w:pPr>
              <w:pStyle w:val="Compact"/>
              <w:jc w:val="left"/>
            </w:pPr>
            <w:r>
              <w:t xml:space="preserve">LV-MECH-UK-2023</w:t>
            </w:r>
          </w:p>
        </w:tc>
      </w:tr>
    </w:tbl>
    <w:bookmarkEnd w:id="23"/>
    <w:p>
      <w:pPr>
        <w:pStyle w:val="BodyText"/>
      </w:pPr>
      <w:r>
        <w:rPr>
          <w:bCs/>
          <w:b/>
        </w:rPr>
        <w:t xml:space="preserve">Value Added Tax Notice:</w:t>
      </w:r>
      <w:r>
        <w:t xml:space="preserve"> </w:t>
      </w:r>
      <w:r>
        <w:t xml:space="preserve">This Invoice is issued in accordance with the Value Added Tax Act 1994. As a registered business operating within the United Kingdom London jurisdiction, all applicable VAT rates have been calculated based on current HMRC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Senior Mechatronics Engineer Consultation &amp; System Architecture Design</w:t>
            </w:r>
            <w:r>
              <w:br/>
            </w:r>
            <w:r>
              <w:t xml:space="preserve">Comprehensive analysis of the client's existing assembly line requirements. Development of a hybrid electromechanical control strategy integrating PLCs with embedded microcontrollers. This service includes the creation of detailed schematics and bill of materials (BOM) tailored for the London manufacturing facility.</w:t>
            </w:r>
          </w:p>
        </w:tc>
        <w:tc>
          <w:tcPr/>
          <w:p>
            <w:pPr>
              <w:pStyle w:val="Compact"/>
              <w:jc w:val="left"/>
            </w:pPr>
            <w:r>
              <w:t xml:space="preserve">12.0</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Embedded Firmware Development (C++/Python)</w:t>
            </w:r>
            <w:r>
              <w:br/>
            </w:r>
            <w:r>
              <w:t xml:space="preserve">Custom coding for motion control algorithms and sensor fusion logic. Implementation of real-time operating system (RTOS) tasks to ensure deterministic response times for robotic actuators. Code review and optimization performed by the Mechatronics Engineer to ensure compliance with UK safety standards.</w:t>
            </w:r>
          </w:p>
        </w:tc>
        <w:tc>
          <w:tcPr/>
          <w:p>
            <w:pPr>
              <w:pStyle w:val="Compact"/>
              <w:jc w:val="left"/>
            </w:pPr>
            <w:r>
              <w:t xml:space="preserve">24.0</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Hardware Integration &amp; PCB Prototyping</w:t>
            </w:r>
            <w:r>
              <w:br/>
            </w:r>
            <w:r>
              <w:t xml:space="preserve">Design and fabrication of a custom interface board connecting legacy pneumatic systems with modern digital I/O modules. Sourcing of components compliant with RoHS directives. Physical integration testing conducted on-site in London to verify signal integrity and power distribution stability.</w:t>
            </w:r>
          </w:p>
        </w:tc>
        <w:tc>
          <w:tcPr/>
          <w:p>
            <w:pPr>
              <w:pStyle w:val="Compact"/>
              <w:jc w:val="left"/>
            </w:pPr>
            <w:r>
              <w:t xml:space="preserve">1 Flat Fee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System Calibration &amp; On-Site Commissioning</w:t>
            </w:r>
            <w:r>
              <w:br/>
            </w:r>
            <w:r>
              <w:t xml:space="preserve">Deployment of the Mechatronics Engineer to the client's site for final system tuning. Calibration of torque sensors, encoders, and limit switches. Execution of functional safety tests (ISO 13849) to ensure the machinery operates safely within the United Kingdom London industrial environment.</w:t>
            </w:r>
          </w:p>
        </w:tc>
        <w:tc>
          <w:tcPr/>
          <w:p>
            <w:pPr>
              <w:pStyle w:val="Compact"/>
              <w:jc w:val="left"/>
            </w:pPr>
            <w:r>
              <w:t xml:space="preserve">16.0</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5</w:t>
            </w:r>
          </w:p>
        </w:tc>
        <w:tc>
          <w:tcPr/>
          <w:p>
            <w:pPr>
              <w:pStyle w:val="Compact"/>
              <w:jc w:val="left"/>
            </w:pPr>
            <w:r>
              <w:rPr>
                <w:bCs/>
                <w:b/>
              </w:rPr>
              <w:t xml:space="preserve">Technical Documentation &amp; Handover</w:t>
            </w:r>
            <w:r>
              <w:br/>
            </w:r>
            <w:r>
              <w:t xml:space="preserve">Preparation of comprehensive user manuals, maintenance guides, and electrical diagrams. Training session provided to the client's internal engineering team regarding the new mechatronic systems. Documentation includes specific troubleshooting protocols relevant to the installed hardware.</w:t>
            </w:r>
          </w:p>
        </w:tc>
        <w:tc>
          <w:tcPr/>
          <w:p>
            <w:pPr>
              <w:pStyle w:val="Compact"/>
              <w:jc w:val="left"/>
            </w:pPr>
            <w:r>
              <w:t xml:space="preserve">1 Flat Fee</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£9,850.00</w:t>
            </w:r>
          </w:p>
        </w:tc>
      </w:tr>
      <w:tr>
        <w:tc>
          <w:tcPr/>
          <w:p>
            <w:pPr>
              <w:pStyle w:val="Compact"/>
              <w:jc w:val="left"/>
            </w:pPr>
            <w:r>
              <w:t xml:space="preserve">VAT (20%):</w:t>
            </w:r>
          </w:p>
        </w:tc>
        <w:tc>
          <w:tcPr/>
          <w:p>
            <w:pPr>
              <w:pStyle w:val="Compact"/>
              <w:jc w:val="left"/>
            </w:pPr>
            <w:r>
              <w:t xml:space="preserve">£1,970.00</w:t>
            </w:r>
          </w:p>
        </w:tc>
      </w:tr>
      <w:tr>
        <w:tc>
          <w:tcPr/>
          <w:p>
            <w:pPr>
              <w:pStyle w:val="Compact"/>
              <w:jc w:val="left"/>
            </w:pPr>
            <w:r>
              <w:t xml:space="preserve">Total Due:</w:t>
            </w:r>
          </w:p>
        </w:tc>
        <w:tc>
          <w:tcPr/>
          <w:p>
            <w:pPr>
              <w:pStyle w:val="Compact"/>
              <w:jc w:val="left"/>
            </w:pPr>
            <w:r>
              <w:t xml:space="preserve">£11,820.00</w:t>
            </w:r>
          </w:p>
        </w:tc>
      </w:tr>
    </w:tbl>
    <w:bookmarkStart w:id="24" w:name="payment-instructions"/>
    <w:p>
      <w:pPr>
        <w:pStyle w:val="Heading4"/>
      </w:pPr>
      <w:r>
        <w:t xml:space="preserve">Payment Instructions:</w:t>
      </w:r>
    </w:p>
    <w:p>
      <w:pPr>
        <w:pStyle w:val="FirstParagraph"/>
      </w:pPr>
      <w:r>
        <w:t xml:space="preserve">Payment is due within 30 days of the invoice date. Please make payments via Bank Transfer to the following account:</w:t>
      </w:r>
    </w:p>
    <w:p>
      <w:pPr>
        <w:pStyle w:val="BodyText"/>
      </w:pPr>
      <w:r>
        <w:rPr>
          <w:bCs/>
          <w:b/>
        </w:rPr>
        <w:t xml:space="preserve">Bank Name:</w:t>
      </w:r>
      <w:r>
        <w:t xml:space="preserve"> </w:t>
      </w:r>
      <w:r>
        <w:t xml:space="preserve">Barclays Bank PLC</w:t>
      </w:r>
      <w:r>
        <w:br/>
      </w:r>
      <w:r>
        <w:rPr>
          <w:bCs/>
          <w:b/>
        </w:rPr>
        <w:t xml:space="preserve">Account Name:</w:t>
      </w:r>
      <w:r>
        <w:t xml:space="preserve"> </w:t>
      </w:r>
      <w:r>
        <w:t xml:space="preserve">Apex Mechatronics Solutions Ltd.</w:t>
      </w:r>
      <w:r>
        <w:br/>
      </w:r>
      <w:r>
        <w:rPr>
          <w:bCs/>
          <w:b/>
        </w:rPr>
        <w:t xml:space="preserve">Sort Code:</w:t>
      </w:r>
      <w:r>
        <w:t xml:space="preserve"> </w:t>
      </w:r>
      <w:r>
        <w:t xml:space="preserve">20-00-00</w:t>
      </w:r>
      <w:r>
        <w:br/>
      </w:r>
      <w:r>
        <w:rPr>
          <w:bCs/>
          <w:b/>
        </w:rPr>
        <w:t xml:space="preserve">Account Number:</w:t>
      </w:r>
      <w:r>
        <w:t xml:space="preserve"> </w:t>
      </w:r>
      <w:r>
        <w:t xml:space="preserve">12345678</w:t>
      </w:r>
      <w:r>
        <w:br/>
      </w:r>
      <w:r>
        <w:rPr>
          <w:bCs/>
          <w:b/>
        </w:rPr>
        <w:t xml:space="preserve">IBAN:</w:t>
      </w:r>
      <w:r>
        <w:t xml:space="preserve"> </w:t>
      </w:r>
      <w:r>
        <w:t xml:space="preserve">GB29 BARC 2000 0012 3456 78</w:t>
      </w:r>
      <w:r>
        <w:br/>
      </w:r>
      <w:r>
        <w:rPr>
          <w:bCs/>
          <w:b/>
        </w:rPr>
        <w:t xml:space="preserve">BIC/SWIFT:</w:t>
      </w:r>
      <w:r>
        <w:t xml:space="preserve"> </w:t>
      </w:r>
      <w:r>
        <w:t xml:space="preserve">BARCGB22</w:t>
      </w:r>
      <w:r>
        <w:br/>
      </w:r>
      <w:r>
        <w:rPr>
          <w:bCs/>
          <w:b/>
        </w:rPr>
        <w:t xml:space="preserve">Reference:</w:t>
      </w:r>
      <w:r>
        <w:t xml:space="preserve"> </w:t>
      </w:r>
      <w:r>
        <w:t xml:space="preserve">INV-2023-10-045</w:t>
      </w:r>
    </w:p>
    <w:bookmarkEnd w:id="24"/>
    <w:bookmarkStart w:id="25" w:name="terms-and-conditions"/>
    <w:p>
      <w:pPr>
        <w:pStyle w:val="Heading4"/>
      </w:pPr>
      <w:r>
        <w:t xml:space="preserve">Terms and Conditions:</w:t>
      </w:r>
    </w:p>
    <w:p>
      <w:pPr>
        <w:pStyle w:val="FirstParagraph"/>
      </w:pPr>
      <w:r>
        <w:t xml:space="preserve">1. This Invoice represents the final settlement for the Mechatronics Engineering services rendered as per the agreed scope of work.</w:t>
      </w:r>
      <w:r>
        <w:br/>
      </w:r>
      <w:r>
        <w:t xml:space="preserve">2. All intellectual property rights regarding custom firmware and designs transfer to the client upon full payment of this Invoice.</w:t>
      </w:r>
      <w:r>
        <w:br/>
      </w:r>
      <w:r>
        <w:t xml:space="preserve">3. Late payments may incur interest charges at a rate of 4% above the Bank of England base rate, in accordance with the Late Payment of Commercial Debts (Interest) Act 1998.</w:t>
      </w:r>
      <w:r>
        <w:br/>
      </w:r>
      <w:r>
        <w:t xml:space="preserve">4. Any disputes regarding this Invoice must be raised in writing within 14 days of receipt.</w:t>
      </w:r>
      <w:r>
        <w:br/>
      </w:r>
      <w:r>
        <w:t xml:space="preserve">5. Services were performed in compliance with all relevant United Kingdom London health and safety regulations and engineering standards.</w:t>
      </w:r>
    </w:p>
    <w:bookmarkEnd w:id="25"/>
    <w:p>
      <w:pPr>
        <w:pStyle w:val="BodyText"/>
      </w:pPr>
      <w:r>
        <w:rPr>
          <w:bCs/>
          <w:b/>
        </w:rPr>
        <w:t xml:space="preserve">Authorized By:</w:t>
      </w:r>
    </w:p>
    <w:p>
      <w:pPr>
        <w:pStyle w:val="BodyText"/>
      </w:pPr>
      <w:r>
        <w:t xml:space="preserve">James H. Sterling</w:t>
      </w:r>
    </w:p>
    <w:p>
      <w:pPr>
        <w:pStyle w:val="BodyText"/>
      </w:pPr>
      <w:r>
        <w:t xml:space="preserve">Lead Mechatronics Engineer</w:t>
      </w:r>
    </w:p>
    <w:p>
      <w:pPr>
        <w:pStyle w:val="BodyText"/>
      </w:pPr>
      <w:r>
        <w:t xml:space="preserve">Apex Mechatronics Solutions Ltd.</w:t>
      </w:r>
    </w:p>
    <w:p>
      <w:pPr>
        <w:pStyle w:val="BodyText"/>
      </w:pPr>
      <w:r>
        <w:rPr>
          <w:bCs/>
          <w:b/>
        </w:rPr>
        <w:t xml:space="preserve">Accepted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2026-10-10T03:00:19Z</dcterms:created>
  <dcterms:modified xsi:type="dcterms:W3CDTF">2026-10-10T03:00:19Z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