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1234 Industrial Blvd, Suite 400</w:t>
      </w:r>
    </w:p>
    <w:p>
      <w:pPr>
        <w:pStyle w:val="BodyText"/>
      </w:pPr>
      <w:r>
        <w:t xml:space="preserve">Houston, TX 77002</w:t>
      </w:r>
    </w:p>
    <w:p>
      <w:pPr>
        <w:pStyle w:val="BodyText"/>
      </w:pPr>
      <w:r>
        <w:t xml:space="preserve">United States</w:t>
      </w:r>
    </w:p>
    <w:p>
      <w:pPr>
        <w:pStyle w:val="BodyText"/>
      </w:pPr>
      <w:r>
        <w:t xml:space="preserve">Phone: (713) 555-0199</w:t>
      </w:r>
    </w:p>
    <w:p>
      <w:pPr>
        <w:pStyle w:val="BodyText"/>
      </w:pPr>
      <w:r>
        <w:t xml:space="preserve">Email: billing@advancedmechatronics.com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Energy Systems Corp.</w:t>
      </w:r>
    </w:p>
    <w:p>
      <w:pPr>
        <w:pStyle w:val="BodyText"/>
      </w:pPr>
      <w:r>
        <w:t xml:space="preserve">Attn: Procurement Department</w:t>
      </w:r>
    </w:p>
    <w:p>
      <w:pPr>
        <w:pStyle w:val="BodyText"/>
      </w:pPr>
      <w:r>
        <w:t xml:space="preserve">5678 Energy Corridor</w:t>
      </w:r>
    </w:p>
    <w:p>
      <w:pPr>
        <w:pStyle w:val="BodyText"/>
      </w:pPr>
      <w:r>
        <w:t xml:space="preserve">Houston, TX 77079</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Houston Automation Upgrade Phase II</w:t>
      </w:r>
    </w:p>
    <w:p>
      <w:pPr>
        <w:pStyle w:val="BodyText"/>
      </w:pPr>
      <w:r>
        <w:rPr>
          <w:bCs/>
          <w:b/>
        </w:rPr>
        <w:t xml:space="preserve">Payment Terms:</w:t>
      </w:r>
      <w:r>
        <w:t xml:space="preserve"> </w:t>
      </w:r>
      <w:r>
        <w:t xml:space="preserve">Net 30</w:t>
      </w:r>
    </w:p>
    <w:bookmarkEnd w:id="23"/>
    <w:p>
      <w:pPr>
        <w:pStyle w:val="BodyText"/>
      </w:pPr>
      <w:r>
        <w:t xml:space="preserve">This</w:t>
      </w:r>
      <w:r>
        <w:t xml:space="preserve"> </w:t>
      </w:r>
      <w:r>
        <w:rPr>
          <w:bCs/>
          <w:b/>
        </w:rPr>
        <w:t xml:space="preserve">Invoice</w:t>
      </w:r>
      <w:r>
        <w:t xml:space="preserve"> </w:t>
      </w:r>
      <w:r>
        <w:t xml:space="preserve">is submitted for professional engineering services rendered by a certified</w:t>
      </w:r>
      <w:r>
        <w:t xml:space="preserve"> </w:t>
      </w:r>
      <w:r>
        <w:rPr>
          <w:bCs/>
          <w:b/>
        </w:rPr>
        <w:t xml:space="preserve">Mechatronics Engineer</w:t>
      </w:r>
      <w:r>
        <w:t xml:space="preserve"> </w:t>
      </w:r>
      <w:r>
        <w:t xml:space="preserve">specializing in the integration of mechanical systems, electronics, and control engineering. These services were performed specifically for the industrial automation project located in</w:t>
      </w:r>
      <w:r>
        <w:t xml:space="preserve"> </w:t>
      </w:r>
      <w:r>
        <w:rPr>
          <w:bCs/>
          <w:b/>
        </w:rPr>
        <w:t xml:space="preserve">United States Houston</w:t>
      </w:r>
      <w:r>
        <w:t xml:space="preserve">, adhering to local Texas engineering standards and federal safety regulations.</w:t>
      </w:r>
    </w:p>
    <w:p>
      <w:pPr>
        <w:pStyle w:val="BodyText"/>
      </w:pPr>
      <w:r>
        <w:t xml:space="preserve">The scope of work included the design, simulation, and on-site commissioning of a robotic assembly line intended to optimize manufacturing throughput. As a</w:t>
      </w:r>
      <w:r>
        <w:t xml:space="preserve"> </w:t>
      </w:r>
      <w:r>
        <w:rPr>
          <w:bCs/>
          <w:b/>
        </w:rPr>
        <w:t xml:space="preserve">Mechatronics Engineer</w:t>
      </w:r>
      <w:r>
        <w:t xml:space="preserve">, the consultant provided comprehensive solutions bridging the gap between hardware mechanics and software logic, ensuring seamless operation within the client's facility in</w:t>
      </w:r>
      <w:r>
        <w:t xml:space="preserve"> </w:t>
      </w:r>
      <w:r>
        <w:rPr>
          <w:bCs/>
          <w:b/>
        </w:rPr>
        <w:t xml:space="preserve">United States Houston</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rPr>
                <w:bCs/>
                <w:b/>
              </w:rPr>
              <w:t xml:space="preserve">System Architecture Design:</w:t>
            </w:r>
            <w:r>
              <w:t xml:space="preserve"> </w:t>
            </w:r>
            <w:r>
              <w:t xml:space="preserve">Development of the mechatronic system architecture for the new assembly line. This involved selecting appropriate actuators, sensors, and microcontrollers suitable for the high-humidity environment typical of</w:t>
            </w:r>
            <w:r>
              <w:t xml:space="preserve"> </w:t>
            </w:r>
            <w:r>
              <w:rPr>
                <w:bCs/>
                <w:b/>
              </w:rPr>
              <w:t xml:space="preserve">United States Houston</w:t>
            </w:r>
            <w:r>
              <w:t xml:space="preserve"> </w:t>
            </w:r>
            <w:r>
              <w:t xml:space="preserve">industrial zones.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PLC Programming &amp; Control Logic:</w:t>
            </w:r>
            <w:r>
              <w:t xml:space="preserve"> </w:t>
            </w:r>
            <w:r>
              <w:t xml:space="preserve">Implementation of complex control algorithms using Ladder Logic and Structured Text. The</w:t>
            </w:r>
            <w:r>
              <w:t xml:space="preserve"> </w:t>
            </w:r>
            <w:r>
              <w:rPr>
                <w:bCs/>
                <w:b/>
              </w:rPr>
              <w:t xml:space="preserve">Mechatronics Engineer</w:t>
            </w:r>
            <w:r>
              <w:t xml:space="preserve"> </w:t>
            </w:r>
            <w:r>
              <w:t xml:space="preserve">optimized the cycle time of the robotic arms to reduce latency by 15%.</w:t>
            </w:r>
          </w:p>
        </w:tc>
        <w:tc>
          <w:tcPr/>
          <w:p>
            <w:pPr>
              <w:pStyle w:val="Compact"/>
              <w:jc w:val="left"/>
            </w:pPr>
            <w:r>
              <w:t xml:space="preserve">60 Hours</w:t>
            </w:r>
          </w:p>
        </w:tc>
        <w:tc>
          <w:tcPr/>
          <w:p>
            <w:pPr>
              <w:pStyle w:val="Compact"/>
              <w:jc w:val="left"/>
            </w:pPr>
            <w:r>
              <w:t xml:space="preserve">$150.00</w:t>
            </w:r>
          </w:p>
        </w:tc>
        <w:tc>
          <w:tcPr/>
          <w:p>
            <w:pPr>
              <w:pStyle w:val="Compact"/>
              <w:jc w:val="left"/>
            </w:pPr>
            <w:r>
              <w:t xml:space="preserve">$9,000.00</w:t>
            </w:r>
          </w:p>
        </w:tc>
      </w:tr>
      <w:tr>
        <w:tc>
          <w:tcPr/>
          <w:p>
            <w:pPr>
              <w:pStyle w:val="Compact"/>
              <w:jc w:val="left"/>
            </w:pPr>
            <w:r>
              <w:rPr>
                <w:bCs/>
                <w:b/>
              </w:rPr>
              <w:t xml:space="preserve">On-Site Integration &amp; Commissioning:</w:t>
            </w:r>
            <w:r>
              <w:t xml:space="preserve"> </w:t>
            </w:r>
            <w:r>
              <w:t xml:space="preserve">Physical installation and wiring of the control panels at the client's facility in</w:t>
            </w:r>
            <w:r>
              <w:t xml:space="preserve"> </w:t>
            </w:r>
            <w:r>
              <w:rPr>
                <w:bCs/>
                <w:b/>
              </w:rPr>
              <w:t xml:space="preserve">United States Houston</w:t>
            </w:r>
            <w:r>
              <w:t xml:space="preserve">. This included troubleshooting hardware conflicts and calibrating vision systems.</w:t>
            </w:r>
          </w:p>
        </w:tc>
        <w:tc>
          <w:tcPr/>
          <w:p>
            <w:pPr>
              <w:pStyle w:val="Compact"/>
              <w:jc w:val="left"/>
            </w:pPr>
            <w:r>
              <w:t xml:space="preserve">30 Hours</w:t>
            </w:r>
          </w:p>
        </w:tc>
        <w:tc>
          <w:tcPr/>
          <w:p>
            <w:pPr>
              <w:pStyle w:val="Compact"/>
              <w:jc w:val="left"/>
            </w:pPr>
            <w:r>
              <w:t xml:space="preserve">$175.00</w:t>
            </w:r>
          </w:p>
        </w:tc>
        <w:tc>
          <w:tcPr/>
          <w:p>
            <w:pPr>
              <w:pStyle w:val="Compact"/>
              <w:jc w:val="left"/>
            </w:pPr>
            <w:r>
              <w:t xml:space="preserve">$5,250.00</w:t>
            </w:r>
          </w:p>
        </w:tc>
      </w:tr>
      <w:tr>
        <w:tc>
          <w:tcPr/>
          <w:p>
            <w:pPr>
              <w:pStyle w:val="Compact"/>
              <w:jc w:val="left"/>
            </w:pPr>
            <w:r>
              <w:rPr>
                <w:bCs/>
                <w:b/>
              </w:rPr>
              <w:t xml:space="preserve">Technical Documentation:</w:t>
            </w:r>
            <w:r>
              <w:t xml:space="preserve"> </w:t>
            </w:r>
            <w:r>
              <w:t xml:space="preserve">Creation of detailed schematics, wiring diagrams, and user manuals required for the maintenance team. Documentation complies with NFPA 79 standards applicable in the United States.</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Travel Expenses:</w:t>
            </w:r>
            <w:r>
              <w:t xml:space="preserve"> </w:t>
            </w:r>
            <w:r>
              <w:t xml:space="preserve">Reimbursement for travel to and from the project site in</w:t>
            </w:r>
            <w:r>
              <w:t xml:space="preserve"> </w:t>
            </w:r>
            <w:r>
              <w:rPr>
                <w:bCs/>
                <w:b/>
              </w:rPr>
              <w:t xml:space="preserve">United States Houston</w:t>
            </w:r>
            <w:r>
              <w:t xml:space="preserve">, including mileage and parking fees incurred during the commissioning phase.</w:t>
            </w:r>
          </w:p>
        </w:tc>
        <w:tc>
          <w:tcPr/>
          <w:p>
            <w:pPr>
              <w:pStyle w:val="Compact"/>
              <w:jc w:val="left"/>
            </w:pPr>
            <w:r>
              <w:t xml:space="preserve">1 Flat Fee</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$23,200.00</w:t>
      </w:r>
    </w:p>
    <w:p>
      <w:pPr>
        <w:pStyle w:val="BodyText"/>
      </w:pPr>
      <w:r>
        <w:t xml:space="preserve">Tax (0% - Exempt):</w:t>
      </w:r>
      <w:r>
        <w:t xml:space="preserve"> </w:t>
      </w:r>
      <w:r>
        <w:t xml:space="preserve">$0.00</w:t>
      </w:r>
    </w:p>
    <w:p>
      <w:pPr>
        <w:pStyle w:val="BodyText"/>
      </w:pPr>
      <w:r>
        <w:t xml:space="preserve">Total Due:</w:t>
      </w:r>
      <w:r>
        <w:t xml:space="preserve"> </w:t>
      </w:r>
      <w:r>
        <w:t xml:space="preserve">$23,200.00</w:t>
      </w:r>
    </w:p>
    <w:bookmarkStart w:id="24" w:name="payment-instructions"/>
    <w:p>
      <w:pPr>
        <w:pStyle w:val="Heading3"/>
      </w:pPr>
      <w:r>
        <w:t xml:space="preserve">Payment Instructions</w:t>
      </w:r>
    </w:p>
    <w:p>
      <w:pPr>
        <w:pStyle w:val="FirstParagraph"/>
      </w:pPr>
      <w:r>
        <w:t xml:space="preserve">Please remit payment via wire transfer or check to the following:</w:t>
      </w:r>
    </w:p>
    <w:p>
      <w:pPr>
        <w:pStyle w:val="BodyText"/>
      </w:pPr>
      <w:r>
        <w:rPr>
          <w:bCs/>
          <w:b/>
        </w:rPr>
        <w:t xml:space="preserve">Bank Name:</w:t>
      </w:r>
      <w:r>
        <w:t xml:space="preserve"> </w:t>
      </w:r>
      <w:r>
        <w:t xml:space="preserve">Houston National Bank</w:t>
      </w:r>
    </w:p>
    <w:p>
      <w:pPr>
        <w:pStyle w:val="BodyText"/>
      </w:pPr>
      <w:r>
        <w:rPr>
          <w:bCs/>
          <w:b/>
        </w:rPr>
        <w:t xml:space="preserve">Account Name:</w:t>
      </w:r>
      <w:r>
        <w:t xml:space="preserve"> </w:t>
      </w:r>
      <w:r>
        <w:t xml:space="preserve">Advanced Mechatronics Solutions</w:t>
      </w:r>
    </w:p>
    <w:p>
      <w:pPr>
        <w:pStyle w:val="BodyText"/>
      </w:pPr>
      <w:r>
        <w:rPr>
          <w:bCs/>
          <w:b/>
        </w:rPr>
        <w:t xml:space="preserve">Routing Number:</w:t>
      </w:r>
      <w:r>
        <w:t xml:space="preserve"> </w:t>
      </w:r>
      <w:r>
        <w:t xml:space="preserve">111000025</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HNBAUS33</w:t>
      </w:r>
    </w:p>
    <w:p>
      <w:pPr>
        <w:pStyle w:val="BodyText"/>
      </w:pPr>
      <w:r>
        <w:t xml:space="preserve">Please include the</w:t>
      </w:r>
      <w:r>
        <w:t xml:space="preserve"> </w:t>
      </w:r>
      <w:r>
        <w:rPr>
          <w:bCs/>
          <w:b/>
        </w:rPr>
        <w:t xml:space="preserve">Invoice</w:t>
      </w:r>
      <w:r>
        <w:t xml:space="preserve"> </w:t>
      </w:r>
      <w:r>
        <w:t xml:space="preserve">number (INV-2023-10-045) in the payment reference.</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w:t>
      </w:r>
      <w:r>
        <w:t xml:space="preserve"> </w:t>
      </w:r>
      <w:r>
        <w:rPr>
          <w:bCs/>
          <w:b/>
        </w:rPr>
        <w:t xml:space="preserve">Invoice</w:t>
      </w:r>
      <w:r>
        <w:t xml:space="preserve"> </w:t>
      </w:r>
      <w:r>
        <w:t xml:space="preserve">date. Late payments are subject to a 1.5% monthly interest charge.</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the services of a</w:t>
      </w:r>
      <w:r>
        <w:t xml:space="preserve"> </w:t>
      </w:r>
      <w:r>
        <w:rPr>
          <w:bCs/>
          <w:b/>
        </w:rPr>
        <w:t xml:space="preserve">Mechatronics Engineer</w:t>
      </w:r>
      <w:r>
        <w:t xml:space="preserve"> </w:t>
      </w:r>
      <w:r>
        <w:t xml:space="preserve">as detailed above. Any additional work requested outside this scope will be billed separately.</w:t>
      </w:r>
    </w:p>
    <w:p>
      <w:pPr>
        <w:numPr>
          <w:ilvl w:val="0"/>
          <w:numId w:val="1001"/>
        </w:numPr>
        <w:pStyle w:val="Compact"/>
      </w:pPr>
      <w:r>
        <w:rPr>
          <w:bCs/>
          <w:b/>
        </w:rPr>
        <w:t xml:space="preserve">Location Specifics:</w:t>
      </w:r>
      <w:r>
        <w:t xml:space="preserve"> </w:t>
      </w:r>
      <w:r>
        <w:t xml:space="preserve">All engineering standards applied in this project are compliant with regulations in</w:t>
      </w:r>
      <w:r>
        <w:t xml:space="preserve"> </w:t>
      </w:r>
      <w:r>
        <w:rPr>
          <w:bCs/>
          <w:b/>
        </w:rPr>
        <w:t xml:space="preserve">United States Houston</w:t>
      </w:r>
      <w:r>
        <w:t xml:space="preserve"> </w:t>
      </w:r>
      <w:r>
        <w:t xml:space="preserve">and the state of Texas.</w:t>
      </w:r>
    </w:p>
    <w:p>
      <w:pPr>
        <w:numPr>
          <w:ilvl w:val="0"/>
          <w:numId w:val="1001"/>
        </w:numPr>
        <w:pStyle w:val="Compact"/>
      </w:pPr>
      <w:r>
        <w:rPr>
          <w:bCs/>
          <w:b/>
        </w:rPr>
        <w:t xml:space="preserve">Warranty:</w:t>
      </w:r>
      <w:r>
        <w:t xml:space="preserve"> </w:t>
      </w:r>
      <w:r>
        <w:t xml:space="preserve">The engineering design and code are warranted for 90 days from the date of commissioning. This warranty covers defects in logic and design but excludes hardware failures caused by external factors.</w:t>
      </w:r>
    </w:p>
    <w:p>
      <w:pPr>
        <w:numPr>
          <w:ilvl w:val="0"/>
          <w:numId w:val="1001"/>
        </w:numPr>
        <w:pStyle w:val="Compact"/>
      </w:pPr>
      <w:r>
        <w:rPr>
          <w:bCs/>
          <w:b/>
        </w:rPr>
        <w:t xml:space="preserve">Dispute Resolution:</w:t>
      </w:r>
      <w:r>
        <w:t xml:space="preserve"> </w:t>
      </w:r>
      <w:r>
        <w:t xml:space="preserve">Any disputes regarding this</w:t>
      </w:r>
      <w:r>
        <w:t xml:space="preserve"> </w:t>
      </w:r>
      <w:r>
        <w:rPr>
          <w:bCs/>
          <w:b/>
        </w:rPr>
        <w:t xml:space="preserve">Invoice</w:t>
      </w:r>
      <w:r>
        <w:t xml:space="preserve"> </w:t>
      </w:r>
      <w:r>
        <w:t xml:space="preserve">must be raised in writing within 10 days of receipt. Failure to do so will be considered acceptance of the charges.</w:t>
      </w:r>
    </w:p>
    <w:p>
      <w:pPr>
        <w:pStyle w:val="FirstParagraph"/>
      </w:pPr>
      <w:r>
        <w:t xml:space="preserve">Thank you for your business. We appreciate the opportunity to provide expert</w:t>
      </w:r>
      <w:r>
        <w:t xml:space="preserve"> </w:t>
      </w:r>
      <w:r>
        <w:rPr>
          <w:bCs/>
          <w:b/>
        </w:rPr>
        <w:t xml:space="preserve">Mechatronics Engineer</w:t>
      </w:r>
      <w:r>
        <w:t xml:space="preserve"> </w:t>
      </w:r>
      <w:r>
        <w:t xml:space="preserve">services to your organization in</w:t>
      </w:r>
      <w:r>
        <w:t xml:space="preserve"> </w:t>
      </w:r>
      <w:r>
        <w:rPr>
          <w:bCs/>
          <w:b/>
        </w:rPr>
        <w:t xml:space="preserve">United States Houston</w:t>
      </w:r>
      <w:r>
        <w:t xml:space="preserve">. We look forward to continuing our successful partnership.</w:t>
      </w:r>
    </w:p>
    <w:bookmarkEnd w:id="25"/>
    <w:p>
      <w:pPr>
        <w:pStyle w:val="BodyText"/>
      </w:pPr>
      <w:r>
        <w:rPr>
          <w:bCs/>
          <w:b/>
        </w:rPr>
        <w:t xml:space="preserve">Authorized Signature</w:t>
      </w:r>
    </w:p>
    <w:p>
      <w:pPr>
        <w:pStyle w:val="BodyText"/>
      </w:pPr>
      <w:r>
        <w:t xml:space="preserve">Advanced Mechatronics Solutions</w:t>
      </w:r>
    </w:p>
    <w:p>
      <w:pPr>
        <w:pStyle w:val="BodyText"/>
      </w:pPr>
      <w:r>
        <w:rPr>
          <w:bCs/>
          <w:b/>
        </w:rPr>
        <w:t xml:space="preserve">Received By</w:t>
      </w:r>
    </w:p>
    <w:p>
      <w:pPr>
        <w:pStyle w:val="BodyText"/>
      </w:pPr>
      <w:r>
        <w:t xml:space="preserve">Energy Systems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