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bioscience-research-labs"/>
    <w:p>
      <w:pPr>
        <w:pStyle w:val="Heading1"/>
      </w:pPr>
      <w:r>
        <w:t xml:space="preserve">BioScience Research Labs</w:t>
      </w:r>
    </w:p>
    <w:p>
      <w:pPr>
        <w:pStyle w:val="FirstParagraph"/>
      </w:pPr>
      <w:r>
        <w:t xml:space="preserve">Av. Apoquindo 4500, Las Condes</w:t>
      </w:r>
    </w:p>
    <w:p>
      <w:pPr>
        <w:pStyle w:val="BodyText"/>
      </w:pPr>
      <w:r>
        <w:t xml:space="preserve">Santiago, Chile</w:t>
      </w:r>
    </w:p>
    <w:p>
      <w:pPr>
        <w:pStyle w:val="BodyText"/>
      </w:pPr>
      <w:r>
        <w:t xml:space="preserve">RUT: 76.543.210-K</w:t>
      </w:r>
    </w:p>
    <w:p>
      <w:pPr>
        <w:pStyle w:val="BodyText"/>
      </w:pPr>
      <w:r>
        <w:t xml:space="preserve">Email: billing@bioscience.cl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Clinical Trial Phase II - Project Alpha</w:t>
      </w:r>
    </w:p>
    <w:bookmarkEnd w:id="21"/>
    <w:p>
      <w:pPr>
        <w:pStyle w:val="BodyText"/>
      </w:pPr>
      <w:r>
        <w:t xml:space="preserve">Bill To</w:t>
      </w:r>
    </w:p>
    <w:p>
      <w:pPr>
        <w:pStyle w:val="BodyText"/>
      </w:pPr>
      <w:r>
        <w:rPr>
          <w:bCs/>
          <w:b/>
        </w:rPr>
        <w:t xml:space="preserve">Global Pharma Innovations S.A.</w:t>
      </w:r>
    </w:p>
    <w:p>
      <w:pPr>
        <w:pStyle w:val="BodyText"/>
      </w:pPr>
      <w:r>
        <w:t xml:space="preserve">Providencia, Santiago, Chile</w:t>
      </w:r>
    </w:p>
    <w:p>
      <w:pPr>
        <w:pStyle w:val="BodyText"/>
      </w:pPr>
      <w:r>
        <w:t xml:space="preserve">Attn: Dr. Elena Rodriguez, Director of Clinical Operations</w:t>
      </w:r>
    </w:p>
    <w:p>
      <w:pPr>
        <w:pStyle w:val="BodyText"/>
      </w:pPr>
      <w:r>
        <w:t xml:space="preserve">RUT: 98.765.432-1</w:t>
      </w:r>
    </w:p>
    <w:p>
      <w:pPr>
        <w:pStyle w:val="BodyText"/>
      </w:pPr>
      <w:r>
        <w:t xml:space="preserve">Description of Medical Research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(CLP)</w:t>
            </w:r>
          </w:p>
        </w:tc>
        <w:tc>
          <w:tcPr/>
          <w:p>
            <w:pPr>
              <w:pStyle w:val="Compact"/>
              <w:jc w:val="left"/>
            </w:pPr>
            <w:r>
              <w:t xml:space="preserve">Total (CLP)</w:t>
            </w:r>
          </w:p>
        </w:tc>
      </w:tr>
      <w:tr>
        <w:tc>
          <w:tcPr/>
          <w:p>
            <w:pPr>
              <w:pStyle w:val="Compact"/>
              <w:jc w:val="left"/>
            </w:pPr>
            <w:r>
              <w:rPr>
                <w:bCs/>
                <w:b/>
              </w:rPr>
              <w:t xml:space="preserve">Senior Medical Researcher Consultation</w:t>
            </w:r>
            <w:r>
              <w:br/>
            </w:r>
            <w:r>
              <w:t xml:space="preserve">Strategic planning and protocol design for Phase II clinical trials conducted in Santiago. Includes regulatory alignment with Chilean health authorities.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Data Analysis &amp; Biostatistics</w:t>
            </w:r>
            <w:r>
              <w:br/>
            </w:r>
            <w:r>
              <w:t xml:space="preserve">Comprehensive analysis of patient data collected during the trial. Utilization of advanced statistical software to ensure data integrity and compliance with international standards.</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rPr>
                <w:bCs/>
                <w:b/>
              </w:rPr>
              <w:t xml:space="preserve">Regulatory Compliance Review</w:t>
            </w:r>
            <w:r>
              <w:br/>
            </w:r>
            <w:r>
              <w:t xml:space="preserve">Detailed review of documentation to ensure adherence to local Chilean regulations and ethical guidelines for medical research in Santiago.</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r>
      <w:tr>
        <w:tc>
          <w:tcPr/>
          <w:p>
            <w:pPr>
              <w:pStyle w:val="Compact"/>
              <w:jc w:val="left"/>
            </w:pPr>
            <w:r>
              <w:rPr>
                <w:bCs/>
                <w:b/>
              </w:rPr>
              <w:t xml:space="preserve">Research Report Generation</w:t>
            </w:r>
            <w:r>
              <w:br/>
            </w:r>
            <w:r>
              <w:t xml:space="preserve">Drafting and finalizing the comprehensive medical research report, including executive summaries, methodology, results, and conclusions for stakeholder presentation.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$19,300,000.00</w:t>
      </w:r>
    </w:p>
    <w:p>
      <w:pPr>
        <w:pStyle w:val="BodyText"/>
      </w:pPr>
      <w:r>
        <w:t xml:space="preserve">VAT (IVA 19%):</w:t>
      </w:r>
      <w:r>
        <w:t xml:space="preserve"> </w:t>
      </w:r>
      <w:r>
        <w:t xml:space="preserve">$3,667,000.00</w:t>
      </w:r>
    </w:p>
    <w:p>
      <w:pPr>
        <w:pStyle w:val="BodyText"/>
      </w:pPr>
      <w:r>
        <w:t xml:space="preserve">Total Due:</w:t>
      </w:r>
      <w:r>
        <w:t xml:space="preserve"> </w:t>
      </w:r>
      <w:r>
        <w:t xml:space="preserve">$22,967,000.00</w:t>
      </w:r>
    </w:p>
    <w:p>
      <w:pPr>
        <w:pStyle w:val="BodyText"/>
      </w:pPr>
      <w:r>
        <w:t xml:space="preserve">Payment Instructions</w:t>
      </w:r>
    </w:p>
    <w:p>
      <w:pPr>
        <w:pStyle w:val="BodyText"/>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Banco de Chile</w:t>
      </w:r>
      <w:r>
        <w:br/>
      </w:r>
      <w:r>
        <w:rPr>
          <w:bCs/>
          <w:b/>
        </w:rPr>
        <w:t xml:space="preserve">Account Name:</w:t>
      </w:r>
      <w:r>
        <w:t xml:space="preserve"> </w:t>
      </w:r>
      <w:r>
        <w:t xml:space="preserve">BioScience Research Labs SpA</w:t>
      </w:r>
      <w:r>
        <w:br/>
      </w:r>
      <w:r>
        <w:rPr>
          <w:bCs/>
          <w:b/>
        </w:rPr>
        <w:t xml:space="preserve">Account Number:</w:t>
      </w:r>
      <w:r>
        <w:t xml:space="preserve"> </w:t>
      </w:r>
      <w:r>
        <w:t xml:space="preserve">1234567890123</w:t>
      </w:r>
      <w:r>
        <w:br/>
      </w:r>
      <w:r>
        <w:rPr>
          <w:bCs/>
          <w:b/>
        </w:rPr>
        <w:t xml:space="preserve">CLABE:</w:t>
      </w:r>
      <w:r>
        <w:t xml:space="preserve"> </w:t>
      </w:r>
      <w:r>
        <w:t xml:space="preserve">71912345678901234567</w:t>
      </w:r>
    </w:p>
    <w:p>
      <w:pPr>
        <w:pStyle w:val="BodyText"/>
      </w:pPr>
      <w:r>
        <w:t xml:space="preserve">Please reference Invoice Number</w:t>
      </w:r>
      <w:r>
        <w:t xml:space="preserve"> </w:t>
      </w:r>
      <w:r>
        <w:rPr>
          <w:bCs/>
          <w:b/>
        </w:rPr>
        <w:t xml:space="preserve">INV-2023-10-045</w:t>
      </w:r>
      <w:r>
        <w:t xml:space="preserve"> </w:t>
      </w:r>
      <w:r>
        <w:t xml:space="preserve">in the payment description.</w:t>
      </w:r>
    </w:p>
    <w:bookmarkStart w:id="22" w:name="terms-and-conditions"/>
    <w:p>
      <w:pPr>
        <w:pStyle w:val="Heading4"/>
      </w:pPr>
      <w:r>
        <w:t xml:space="preserve">Terms and Conditions</w:t>
      </w:r>
    </w:p>
    <w:p>
      <w:pPr>
        <w:pStyle w:val="FirstParagraph"/>
      </w:pPr>
      <w:r>
        <w:t xml:space="preserve">1. This invoice represents the professional fees for medical research services rendered by our team of expert Medical Researchers based in Santiago, Chile.</w:t>
      </w:r>
    </w:p>
    <w:p>
      <w:pPr>
        <w:pStyle w:val="BodyText"/>
      </w:pPr>
      <w:r>
        <w:t xml:space="preserve">2. All services were performed in accordance with the highest standards of scientific integrity and ethical conduct expected in the medical research community.</w:t>
      </w:r>
    </w:p>
    <w:p>
      <w:pPr>
        <w:pStyle w:val="BodyText"/>
      </w:pPr>
      <w:r>
        <w:t xml:space="preserve">3. Late payments will incur a penalty of 1.5% per month on the outstanding balance.</w:t>
      </w:r>
    </w:p>
    <w:p>
      <w:pPr>
        <w:pStyle w:val="BodyText"/>
      </w:pPr>
      <w:r>
        <w:t xml:space="preserve">4. This document serves as an official record of the transaction for tax purposes in Chile. Please retain this invoice for your records.</w:t>
      </w:r>
    </w:p>
    <w:p>
      <w:pPr>
        <w:pStyle w:val="BodyText"/>
      </w:pPr>
      <w:r>
        <w:t xml:space="preserve">5. Any disputes regarding this invoice must be raised within 15 days of receipt.</w:t>
      </w:r>
    </w:p>
    <w:bookmarkEnd w:id="22"/>
    <w:p>
      <w:pPr>
        <w:pStyle w:val="BodyText"/>
      </w:pPr>
      <w:r>
        <w:t xml:space="preserve">This invoice is generated in compliance with Chilean tax regulations. The services described herein were conducted by qualified Medical Researchers specializing in clinical trials and biomedical research. The location of service delivery was primarily within the metropolitan area of Santiago, Chile, ensuring proximity to key research institutions and regulatory bodies. BioScience Research Labs is committed to advancing medical knowledge through rigorous, ethical, and innovative research practices. By accepting this invoice, the client acknowledges receipt of the services described and agrees to the terms outlined above. For any questions regarding this invoice or the services provided, please contact our billing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 Services - Santiago, Chile</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