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Guangzhou,</w:t>
      </w:r>
      <w:r>
        <w:t xml:space="preserve"> </w:t>
      </w:r>
      <w:r>
        <w:t xml:space="preserve">China</w:t>
      </w:r>
    </w:p>
    <w:bookmarkStart w:id="20" w:name="guangzhou-bioscience-research-institute"/>
    <w:p>
      <w:pPr>
        <w:pStyle w:val="Heading1"/>
      </w:pPr>
      <w:r>
        <w:t xml:space="preserve">Guangzhou BioScience Research Institute</w:t>
      </w:r>
    </w:p>
    <w:p>
      <w:pPr>
        <w:pStyle w:val="FirstParagraph"/>
      </w:pPr>
      <w:r>
        <w:t xml:space="preserve">Unit 402, Science Park Tower, Tianhe District</w:t>
      </w:r>
    </w:p>
    <w:p>
      <w:pPr>
        <w:pStyle w:val="BodyText"/>
      </w:pPr>
      <w:r>
        <w:t xml:space="preserve">Guangzhou, Guangdong Province, China</w:t>
      </w:r>
    </w:p>
    <w:p>
      <w:pPr>
        <w:pStyle w:val="BodyText"/>
      </w:pPr>
      <w:r>
        <w:t xml:space="preserve">Tax ID: 91440106MA59XXXX</w:t>
      </w:r>
    </w:p>
    <w:p>
      <w:pPr>
        <w:pStyle w:val="BodyText"/>
      </w:pPr>
      <w:r>
        <w:t xml:space="preserve">Email: finance@gzbioresearch.cn</w:t>
      </w:r>
    </w:p>
    <w:p>
      <w:pPr>
        <w:pStyle w:val="BodyText"/>
      </w:pPr>
      <w:r>
        <w:t xml:space="preserve">Phone: +86 20 8888 9999</w:t>
      </w:r>
    </w:p>
    <w:bookmarkEnd w:id="20"/>
    <w:bookmarkStart w:id="21" w:name="invoice"/>
    <w:p>
      <w:pPr>
        <w:pStyle w:val="Heading2"/>
      </w:pPr>
      <w:r>
        <w:t xml:space="preserve">INVOICE</w:t>
      </w:r>
    </w:p>
    <w:p>
      <w:pPr>
        <w:pStyle w:val="FirstParagraph"/>
      </w:pPr>
      <w:r>
        <w:t xml:space="preserve">Professional Services</w:t>
      </w:r>
    </w:p>
    <w:bookmarkEnd w:id="21"/>
    <w:p>
      <w:pPr>
        <w:pStyle w:val="BodyText"/>
      </w:pPr>
      <w:r>
        <w:t xml:space="preserve">Bill To:</w:t>
      </w:r>
    </w:p>
    <w:p>
      <w:pPr>
        <w:pStyle w:val="BodyText"/>
      </w:pPr>
      <w:r>
        <w:rPr>
          <w:bCs/>
          <w:b/>
        </w:rPr>
        <w:t xml:space="preserve">Global Pharma Solutions Ltd.</w:t>
      </w:r>
    </w:p>
    <w:p>
      <w:pPr>
        <w:pStyle w:val="BodyText"/>
      </w:pPr>
      <w:r>
        <w:t xml:space="preserve">Attn: Procurement Department</w:t>
      </w:r>
    </w:p>
    <w:p>
      <w:pPr>
        <w:pStyle w:val="BodyText"/>
      </w:pPr>
      <w:r>
        <w:t xml:space="preserve">1288 Zhujiang New Town Center</w:t>
      </w:r>
    </w:p>
    <w:p>
      <w:pPr>
        <w:pStyle w:val="BodyText"/>
      </w:pPr>
      <w:r>
        <w:t xml:space="preserve">Guangzhou, Guangdong, China</w:t>
      </w:r>
    </w:p>
    <w:p>
      <w:pPr>
        <w:pStyle w:val="BodyText"/>
      </w:pPr>
      <w:r>
        <w:t xml:space="preserve">VAT Registration: 91440101MA5CXXXX</w:t>
      </w:r>
    </w:p>
    <w:p>
      <w:pPr>
        <w:pStyle w:val="BodyText"/>
      </w:pPr>
      <w:r>
        <w:t xml:space="preserve">Invoice Details:</w:t>
      </w:r>
    </w:p>
    <w:p>
      <w:pPr>
        <w:pStyle w:val="BodyText"/>
      </w:pPr>
      <w:r>
        <w:rPr>
          <w:bCs/>
          <w:b/>
        </w:rPr>
        <w:t xml:space="preserve">Invoice Number:</w:t>
      </w:r>
      <w:r>
        <w:t xml:space="preserve"> </w:t>
      </w:r>
      <w:r>
        <w:t xml:space="preserve">INV-GZ-2023-0045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p>
      <w:pPr>
        <w:pStyle w:val="BodyText"/>
      </w:pPr>
      <w:r>
        <w:t xml:space="preserve">Description of Services Rendered</w:t>
      </w:r>
    </w:p>
    <w:p>
      <w:pPr>
        <w:pStyle w:val="BodyText"/>
      </w:pPr>
      <w:r>
        <w:t xml:space="preserve">This Invoice represents the professional fees for specialized Medical Researcher services provided within the jurisdiction of China Guangzhou. The services detailed below were executed in strict accordance with the local regulations of the National Medical Products Administration (NMPA) and international Good Clinical Practice (GCP) standards. The Medical Researcher was engaged to conduct advanced clinical data analysis, protocol development, and regulatory compliance auditing for the specified pharmaceutical trial phase.</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rPr>
                <w:bCs/>
                <w:b/>
              </w:rPr>
              <w:t xml:space="preserve">Senior Medical Researcher Consultation:</w:t>
            </w:r>
            <w:r>
              <w:br/>
            </w:r>
            <w:r>
              <w:t xml:space="preserve">Strategic planning and oversight of clinical trial protocols tailored for the Guangzhou market. Includes review of local demographic data and patient recruitment strategies specific to Guangdong Province.</w:t>
            </w:r>
          </w:p>
        </w:tc>
        <w:tc>
          <w:tcPr/>
          <w:p>
            <w:pPr>
              <w:pStyle w:val="Compact"/>
              <w:jc w:val="left"/>
            </w:pPr>
            <w:r>
              <w:t xml:space="preserve">40 Hours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rPr>
                <w:bCs/>
                <w:b/>
              </w:rPr>
              <w:t xml:space="preserve">Clinical Data Analysis &amp; Reporting:</w:t>
            </w:r>
            <w:r>
              <w:br/>
            </w:r>
            <w:r>
              <w:t xml:space="preserve">Comprehensive statistical analysis of Phase II trial data. The Medical Researcher utilized advanced biostatistical software to ensure data integrity and compliance with Chinese regulatory standards.</w:t>
            </w:r>
          </w:p>
        </w:tc>
        <w:tc>
          <w:tcPr/>
          <w:p>
            <w:pPr>
              <w:pStyle w:val="Compact"/>
              <w:jc w:val="left"/>
            </w:pPr>
            <w:r>
              <w:t xml:space="preserve">1 Project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3</w:t>
            </w:r>
          </w:p>
        </w:tc>
        <w:tc>
          <w:tcPr/>
          <w:p>
            <w:pPr>
              <w:pStyle w:val="Compact"/>
              <w:jc w:val="left"/>
            </w:pPr>
            <w:r>
              <w:rPr>
                <w:bCs/>
                <w:b/>
              </w:rPr>
              <w:t xml:space="preserve">Regulatory Compliance Audit (NMPA):</w:t>
            </w:r>
            <w:r>
              <w:br/>
            </w:r>
            <w:r>
              <w:t xml:space="preserve">Detailed audit of research documentation to ensure alignment with the Drug Administration Law of the People's Republic of China. Includes preparation of submission dossiers for Guangzhou local health authorities.</w:t>
            </w:r>
          </w:p>
        </w:tc>
        <w:tc>
          <w:tcPr/>
          <w:p>
            <w:pPr>
              <w:pStyle w:val="Compact"/>
              <w:jc w:val="left"/>
            </w:pPr>
            <w:r>
              <w:t xml:space="preserve">20 Hours</w:t>
            </w:r>
          </w:p>
        </w:tc>
        <w:tc>
          <w:tcPr/>
          <w:p>
            <w:pPr>
              <w:pStyle w:val="Compact"/>
              <w:jc w:val="left"/>
            </w:pPr>
            <w:r>
              <w:t xml:space="preserve">1,500.00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Site Management &amp; Coordination:</w:t>
            </w:r>
            <w:r>
              <w:br/>
            </w:r>
            <w:r>
              <w:t xml:space="preserve">On-site supervision at partner hospitals in Guangzhou. The Medical Researcher facilitated communication between international stakeholders and local medical staff to ensure trial continuity.</w:t>
            </w:r>
          </w:p>
        </w:tc>
        <w:tc>
          <w:tcPr/>
          <w:p>
            <w:pPr>
              <w:pStyle w:val="Compact"/>
              <w:jc w:val="left"/>
            </w:pPr>
            <w:r>
              <w:t xml:space="preserve">15 Days</w:t>
            </w:r>
          </w:p>
        </w:tc>
        <w:tc>
          <w:tcPr/>
          <w:p>
            <w:pPr>
              <w:pStyle w:val="Compact"/>
              <w:jc w:val="left"/>
            </w:pPr>
            <w:r>
              <w:t xml:space="preserve">2,000.00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Technical Writing &amp; Documentation:</w:t>
            </w:r>
            <w:r>
              <w:br/>
            </w:r>
            <w:r>
              <w:t xml:space="preserve">Drafting of clinical study reports (CSRs) and informed consent forms in both English and Mandarin Chinese, ensuring linguistic accuracy and legal validity within China.</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155,000.00 CNY</w:t>
      </w:r>
    </w:p>
    <w:p>
      <w:pPr>
        <w:pStyle w:val="BodyText"/>
      </w:pPr>
      <w:r>
        <w:t xml:space="preserve">VAT (6% - Professional Services):</w:t>
      </w:r>
      <w:r>
        <w:t xml:space="preserve"> </w:t>
      </w:r>
      <w:r>
        <w:t xml:space="preserve">9,300.00 CNY</w:t>
      </w:r>
    </w:p>
    <w:p>
      <w:pPr>
        <w:pStyle w:val="BodyText"/>
      </w:pPr>
      <w:r>
        <w:t xml:space="preserve">Withholding Tax (Applicable):</w:t>
      </w:r>
      <w:r>
        <w:t xml:space="preserve"> </w:t>
      </w:r>
      <w:r>
        <w:t xml:space="preserve">0.00 CNY</w:t>
      </w:r>
    </w:p>
    <w:p>
      <w:pPr>
        <w:pStyle w:val="BodyText"/>
      </w:pPr>
      <w:r>
        <w:t xml:space="preserve">TOTAL AMOUNT DUE:</w:t>
      </w:r>
      <w:r>
        <w:t xml:space="preserve"> </w:t>
      </w:r>
      <w:r>
        <w:t xml:space="preserve">164,300.00 CNY</w:t>
      </w:r>
    </w:p>
    <w:p>
      <w:pPr>
        <w:pStyle w:val="BodyText"/>
      </w:pPr>
      <w:r>
        <w:t xml:space="preserve">Amount in words: One Hundred Sixty-Four Thousand Three Hundred Chinese Yuan Renminbi Only.</w:t>
      </w:r>
    </w:p>
    <w:p>
      <w:pPr>
        <w:pStyle w:val="BodyText"/>
      </w:pPr>
      <w:r>
        <w:t xml:space="preserve">Payment Instructions</w:t>
      </w:r>
    </w:p>
    <w:p>
      <w:pPr>
        <w:pStyle w:val="BodyText"/>
      </w:pPr>
      <w:r>
        <w:t xml:space="preserve">Please remit payment via bank transfer to the following account within China Guangzhou:</w:t>
      </w:r>
    </w:p>
    <w:p>
      <w:pPr>
        <w:numPr>
          <w:ilvl w:val="0"/>
          <w:numId w:val="1001"/>
        </w:numPr>
        <w:pStyle w:val="Compact"/>
      </w:pPr>
      <w:r>
        <w:rPr>
          <w:bCs/>
          <w:b/>
        </w:rPr>
        <w:t xml:space="preserve">Bank Name:</w:t>
      </w:r>
      <w:r>
        <w:t xml:space="preserve"> </w:t>
      </w:r>
      <w:r>
        <w:t xml:space="preserve">Bank of China, Guangzhou Science Park Branch</w:t>
      </w:r>
    </w:p>
    <w:p>
      <w:pPr>
        <w:numPr>
          <w:ilvl w:val="0"/>
          <w:numId w:val="1001"/>
        </w:numPr>
        <w:pStyle w:val="Compact"/>
      </w:pPr>
      <w:r>
        <w:rPr>
          <w:bCs/>
          <w:b/>
        </w:rPr>
        <w:t xml:space="preserve">Account Name:</w:t>
      </w:r>
      <w:r>
        <w:t xml:space="preserve"> </w:t>
      </w:r>
      <w:r>
        <w:t xml:space="preserve">Guangzhou BioScience Research Institute Co., Ltd.</w:t>
      </w:r>
    </w:p>
    <w:p>
      <w:pPr>
        <w:numPr>
          <w:ilvl w:val="0"/>
          <w:numId w:val="1001"/>
        </w:numPr>
        <w:pStyle w:val="Compact"/>
      </w:pPr>
      <w:r>
        <w:rPr>
          <w:bCs/>
          <w:b/>
        </w:rPr>
        <w:t xml:space="preserve">Account Number:</w:t>
      </w:r>
      <w:r>
        <w:t xml:space="preserve"> </w:t>
      </w:r>
      <w:r>
        <w:t xml:space="preserve">6217 8888 9999 0000 123</w:t>
      </w:r>
    </w:p>
    <w:p>
      <w:pPr>
        <w:numPr>
          <w:ilvl w:val="0"/>
          <w:numId w:val="1001"/>
        </w:numPr>
        <w:pStyle w:val="Compact"/>
      </w:pPr>
      <w:r>
        <w:rPr>
          <w:bCs/>
          <w:b/>
        </w:rPr>
        <w:t xml:space="preserve">SWIFT Code:</w:t>
      </w:r>
      <w:r>
        <w:t xml:space="preserve"> </w:t>
      </w:r>
      <w:r>
        <w:t xml:space="preserve">BKCHCNBJ44G</w:t>
      </w:r>
    </w:p>
    <w:p>
      <w:pPr>
        <w:numPr>
          <w:ilvl w:val="0"/>
          <w:numId w:val="1001"/>
        </w:numPr>
        <w:pStyle w:val="Compact"/>
      </w:pPr>
      <w:r>
        <w:rPr>
          <w:bCs/>
          <w:b/>
        </w:rPr>
        <w:t xml:space="preserve">Reference:</w:t>
      </w:r>
      <w:r>
        <w:t xml:space="preserve"> </w:t>
      </w:r>
      <w:r>
        <w:t xml:space="preserve">INV-GZ-2023-0045</w:t>
      </w:r>
    </w:p>
    <w:bookmarkStart w:id="22" w:name="terms-and-conditions"/>
    <w:p>
      <w:pPr>
        <w:pStyle w:val="Heading4"/>
      </w:pPr>
      <w:r>
        <w:t xml:space="preserve">Terms and Conditions</w:t>
      </w:r>
    </w:p>
    <w:p>
      <w:pPr>
        <w:numPr>
          <w:ilvl w:val="0"/>
          <w:numId w:val="1002"/>
        </w:numPr>
        <w:pStyle w:val="Compact"/>
      </w:pPr>
      <w:r>
        <w:rPr>
          <w:bCs/>
          <w:b/>
        </w:rPr>
        <w:t xml:space="preserve">Scope of Work:</w:t>
      </w:r>
      <w:r>
        <w:t xml:space="preserve"> </w:t>
      </w:r>
      <w:r>
        <w:t xml:space="preserve">This Invoice covers the specific deliverables outlined above. Any additional services requested by the client outside the scope of the Medical Researcher's original contract will be billed separately.</w:t>
      </w:r>
    </w:p>
    <w:p>
      <w:pPr>
        <w:numPr>
          <w:ilvl w:val="0"/>
          <w:numId w:val="1002"/>
        </w:numPr>
        <w:pStyle w:val="Compact"/>
      </w:pPr>
      <w:r>
        <w:rPr>
          <w:bCs/>
          <w:b/>
        </w:rPr>
        <w:t xml:space="preserve">Regulatory Compliance:</w:t>
      </w:r>
      <w:r>
        <w:t xml:space="preserve"> </w:t>
      </w:r>
      <w:r>
        <w:t xml:space="preserve">All services provided by the Medical Researcher adhere to the laws and regulations of the People's Republic of China, specifically regarding medical research, data privacy, and clinical trials in the Guangdong region.</w:t>
      </w:r>
    </w:p>
    <w:p>
      <w:pPr>
        <w:numPr>
          <w:ilvl w:val="0"/>
          <w:numId w:val="1002"/>
        </w:numPr>
        <w:pStyle w:val="Compact"/>
      </w:pPr>
      <w:r>
        <w:rPr>
          <w:bCs/>
          <w:b/>
        </w:rPr>
        <w:t xml:space="preserve">Payment Deadline:</w:t>
      </w:r>
      <w:r>
        <w:t xml:space="preserve"> </w:t>
      </w:r>
      <w:r>
        <w:t xml:space="preserve">Payment is due within 30 days of the Invoice date. Late payments may incur a penalty interest rate of 0.05% per day on the outstanding balance, in accordance with local commercial practices in Guangzhou.</w:t>
      </w:r>
    </w:p>
    <w:p>
      <w:pPr>
        <w:numPr>
          <w:ilvl w:val="0"/>
          <w:numId w:val="1002"/>
        </w:numPr>
        <w:pStyle w:val="Compact"/>
      </w:pPr>
      <w:r>
        <w:rPr>
          <w:bCs/>
          <w:b/>
        </w:rPr>
        <w:t xml:space="preserve">Dispute Resolution:</w:t>
      </w:r>
      <w:r>
        <w:t xml:space="preserve"> </w:t>
      </w:r>
      <w:r>
        <w:t xml:space="preserve">Any disputes arising from this Invoice or the services rendered shall be resolved through amicable negotiation. If unresolved, disputes shall be submitted to the Guangzhou Arbitration Commission.</w:t>
      </w:r>
    </w:p>
    <w:p>
      <w:pPr>
        <w:numPr>
          <w:ilvl w:val="0"/>
          <w:numId w:val="1002"/>
        </w:numPr>
        <w:pStyle w:val="Compact"/>
      </w:pPr>
      <w:r>
        <w:rPr>
          <w:bCs/>
          <w:b/>
        </w:rPr>
        <w:t xml:space="preserve">Confidentiality:</w:t>
      </w:r>
      <w:r>
        <w:t xml:space="preserve"> </w:t>
      </w:r>
      <w:r>
        <w:t xml:space="preserve">The Medical Researcher maintains strict confidentiality regarding all proprietary data, patient information, and research findings shared during the engagement.</w:t>
      </w:r>
    </w:p>
    <w:bookmarkEnd w:id="22"/>
    <w:p>
      <w:pPr>
        <w:pStyle w:val="FirstParagraph"/>
      </w:pPr>
      <w:r>
        <w:rPr>
          <w:bCs/>
          <w:b/>
        </w:rPr>
        <w:t xml:space="preserve">Authorized Signature (Provider)</w:t>
      </w:r>
    </w:p>
    <w:p>
      <w:pPr>
        <w:pStyle w:val="BodyText"/>
      </w:pPr>
      <w:r>
        <w:t xml:space="preserve">Dr. Li Wei, Lead Medical Researcher</w:t>
      </w:r>
    </w:p>
    <w:p>
      <w:pPr>
        <w:pStyle w:val="BodyText"/>
      </w:pPr>
      <w:r>
        <w:t xml:space="preserve">Guangzhou BioScience Research Institute</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Guangzhou, China</dc:title>
  <dc:creator/>
  <dc:language>en</dc:language>
  <cp:keywords/>
  <dcterms:created xsi:type="dcterms:W3CDTF">2026-10-10T02:03:20Z</dcterms:created>
  <dcterms:modified xsi:type="dcterms:W3CDTF">2026-10-10T02:03:20Z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