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w:t>
      </w:r>
      <w:r>
        <w:t xml:space="preserve"> </w:t>
      </w:r>
      <w:r>
        <w:t xml:space="preserve">Services</w:t>
      </w:r>
      <w:r>
        <w:t xml:space="preserve"> </w:t>
      </w:r>
      <w:r>
        <w:t xml:space="preserve">-</w:t>
      </w:r>
      <w:r>
        <w:t xml:space="preserve"> </w:t>
      </w:r>
      <w:r>
        <w:t xml:space="preserve">Bogotá,</w:t>
      </w:r>
      <w:r>
        <w:t xml:space="preserve"> </w:t>
      </w:r>
      <w:r>
        <w:t xml:space="preserve">Colombia</w:t>
      </w:r>
    </w:p>
    <w:bookmarkStart w:id="20" w:name="bioinnova-research-group"/>
    <w:p>
      <w:pPr>
        <w:pStyle w:val="Heading1"/>
      </w:pPr>
      <w:r>
        <w:t xml:space="preserve">BIOINNOVA RESEARCH GROUP</w:t>
      </w:r>
    </w:p>
    <w:p>
      <w:pPr>
        <w:pStyle w:val="FirstParagraph"/>
      </w:pPr>
      <w:r>
        <w:rPr>
          <w:bCs/>
          <w:b/>
        </w:rPr>
        <w:t xml:space="preserve">Specialized Medical Research &amp; Clinical Trials</w:t>
      </w:r>
    </w:p>
    <w:p>
      <w:pPr>
        <w:pStyle w:val="BodyText"/>
      </w:pPr>
      <w:r>
        <w:t xml:space="preserve">Calle 100 #19-25, Oficina 501, Bogotá D.C., Colombia</w:t>
      </w:r>
    </w:p>
    <w:p>
      <w:pPr>
        <w:pStyle w:val="BodyText"/>
      </w:pPr>
      <w:r>
        <w:t xml:space="preserve">NIT: 900.123.456-7</w:t>
      </w:r>
    </w:p>
    <w:p>
      <w:pPr>
        <w:pStyle w:val="BodyText"/>
      </w:pPr>
      <w:r>
        <w:t xml:space="preserve">Email: billing@bioinnova.co | Phone: +57 (1) 234 5678</w:t>
      </w:r>
    </w:p>
    <w:bookmarkEnd w:id="20"/>
    <w:bookmarkStart w:id="21" w:name="invoice"/>
    <w:p>
      <w:pPr>
        <w:pStyle w:val="Heading2"/>
      </w:pPr>
      <w:r>
        <w:t xml:space="preserve">INVOICE</w:t>
      </w:r>
    </w:p>
    <w:p>
      <w:pPr>
        <w:pStyle w:val="FirstParagraph"/>
      </w:pPr>
      <w:r>
        <w:t xml:space="preserve">Invoice #: INV-2023-089</w:t>
      </w:r>
    </w:p>
    <w:p>
      <w:pPr>
        <w:pStyle w:val="BodyText"/>
      </w:pPr>
      <w:r>
        <w:t xml:space="preserve">Date: October 24, 2023</w:t>
      </w:r>
    </w:p>
    <w:p>
      <w:pPr>
        <w:pStyle w:val="BodyText"/>
      </w:pPr>
      <w:r>
        <w:t xml:space="preserve">Due Date: November 24, 2023</w:t>
      </w:r>
    </w:p>
    <w:p>
      <w:pPr>
        <w:pStyle w:val="BodyText"/>
      </w:pPr>
      <w:r>
        <w:t xml:space="preserve">Reference: Project "Andes-Cardio"</w:t>
      </w:r>
    </w:p>
    <w:bookmarkEnd w:id="21"/>
    <w:bookmarkStart w:id="22" w:name="bill-to"/>
    <w:p>
      <w:pPr>
        <w:pStyle w:val="Heading3"/>
      </w:pPr>
      <w:r>
        <w:t xml:space="preserve">BILL TO:</w:t>
      </w:r>
    </w:p>
    <w:p>
      <w:pPr>
        <w:pStyle w:val="FirstParagraph"/>
      </w:pPr>
      <w:r>
        <w:rPr>
          <w:bCs/>
          <w:b/>
        </w:rPr>
        <w:t xml:space="preserve">Global Health Pharmaceuticals S.A.S.</w:t>
      </w:r>
    </w:p>
    <w:p>
      <w:pPr>
        <w:pStyle w:val="BodyText"/>
      </w:pPr>
      <w:r>
        <w:t xml:space="preserve">Av. El Dorado, Torre B, Piso 12</w:t>
      </w:r>
    </w:p>
    <w:p>
      <w:pPr>
        <w:pStyle w:val="BodyText"/>
      </w:pPr>
      <w:r>
        <w:t xml:space="preserve">Bogotá, Colombia</w:t>
      </w:r>
    </w:p>
    <w:p>
      <w:pPr>
        <w:pStyle w:val="BodyText"/>
      </w:pPr>
      <w:r>
        <w:t xml:space="preserve">NIT: 800.987.654-3</w:t>
      </w:r>
    </w:p>
    <w:p>
      <w:pPr>
        <w:pStyle w:val="BodyText"/>
      </w:pPr>
      <w:r>
        <w:t xml:space="preserve">Contact: Dr. Alejandro Ruiz, Director of Clinical Operations</w:t>
      </w:r>
    </w:p>
    <w:bookmarkEnd w:id="22"/>
    <w:p>
      <w:pPr>
        <w:pStyle w:val="BodyText"/>
      </w:pPr>
      <w:r>
        <w:t xml:space="preserve">This</w:t>
      </w:r>
      <w:r>
        <w:t xml:space="preserve"> </w:t>
      </w:r>
      <w:r>
        <w:rPr>
          <w:bCs/>
          <w:b/>
        </w:rPr>
        <w:t xml:space="preserve">Invoice</w:t>
      </w:r>
      <w:r>
        <w:t xml:space="preserve"> </w:t>
      </w:r>
      <w:r>
        <w:t xml:space="preserve">represents the formal billing for professional services rendered by a senior</w:t>
      </w:r>
      <w:r>
        <w:t xml:space="preserve"> </w:t>
      </w:r>
      <w:r>
        <w:rPr>
          <w:bCs/>
          <w:b/>
        </w:rPr>
        <w:t xml:space="preserve">Medical Researcher</w:t>
      </w:r>
      <w:r>
        <w:t xml:space="preserve"> </w:t>
      </w:r>
      <w:r>
        <w:t xml:space="preserve">employed by BioInnova Research Group. These services were conducted in strict accordance with the scientific standards required for clinical trials in</w:t>
      </w:r>
      <w:r>
        <w:t xml:space="preserve"> </w:t>
      </w:r>
      <w:r>
        <w:rPr>
          <w:bCs/>
          <w:b/>
        </w:rPr>
        <w:t xml:space="preserve">Colombia Bogotá</w:t>
      </w:r>
      <w:r>
        <w:t xml:space="preserve">, adhering to the regulations set forth by INVIMA (National Food and Drug Surveillance Institute) and Good Clinical Practice (GCP) guidelines. The research activities detailed below were pivotal in advancing the Phase II clinical evaluation of the subject pharmaceutical compound within the local demographic context of Bogotá.</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Protocol Design &amp; Regulatory Compliance:</w:t>
            </w:r>
            <w:r>
              <w:br/>
            </w:r>
            <w:r>
              <w:t xml:space="preserve">Development of the clinical trial protocol tailored for the population of</w:t>
            </w:r>
            <w:r>
              <w:t xml:space="preserve"> </w:t>
            </w:r>
            <w:r>
              <w:rPr>
                <w:bCs/>
                <w:b/>
              </w:rPr>
              <w:t xml:space="preserve">Colombia Bogotá</w:t>
            </w:r>
            <w:r>
              <w:t xml:space="preserve">. This includes risk assessment, inclusion/exclusion criteria definition, and alignment with local ethical committee requirements.</w:t>
            </w:r>
          </w:p>
        </w:tc>
        <w:tc>
          <w:tcPr/>
          <w:p>
            <w:pPr>
              <w:pStyle w:val="Compact"/>
              <w:jc w:val="left"/>
            </w:pPr>
            <w:r>
              <w:t xml:space="preserve">40 Hrs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2</w:t>
            </w:r>
          </w:p>
        </w:tc>
        <w:tc>
          <w:tcPr/>
          <w:p>
            <w:pPr>
              <w:pStyle w:val="Compact"/>
              <w:jc w:val="left"/>
            </w:pPr>
            <w:r>
              <w:rPr>
                <w:bCs/>
                <w:b/>
              </w:rPr>
              <w:t xml:space="preserve">Data Collection &amp; Patient Monitoring:</w:t>
            </w:r>
            <w:r>
              <w:br/>
            </w:r>
            <w:r>
              <w:t xml:space="preserve">On-site supervision of patient recruitment and data entry at the affiliated clinic in Bogotá. Ensuring data integrity and adherence to the study timeline by the</w:t>
            </w:r>
            <w:r>
              <w:t xml:space="preserve"> </w:t>
            </w:r>
            <w:r>
              <w:rPr>
                <w:bCs/>
                <w:b/>
              </w:rPr>
              <w:t xml:space="preserve">Medical Researcher</w:t>
            </w:r>
            <w:r>
              <w:t xml:space="preserve">.</w:t>
            </w:r>
          </w:p>
        </w:tc>
        <w:tc>
          <w:tcPr/>
          <w:p>
            <w:pPr>
              <w:pStyle w:val="Compact"/>
              <w:jc w:val="left"/>
            </w:pPr>
            <w:r>
              <w:t xml:space="preserve">80 Hrs</w:t>
            </w:r>
          </w:p>
        </w:tc>
        <w:tc>
          <w:tcPr/>
          <w:p>
            <w:pPr>
              <w:pStyle w:val="Compact"/>
              <w:jc w:val="left"/>
            </w:pPr>
            <w:r>
              <w:t xml:space="preserve">300,000</w:t>
            </w:r>
          </w:p>
        </w:tc>
        <w:tc>
          <w:tcPr/>
          <w:p>
            <w:pPr>
              <w:pStyle w:val="Compact"/>
              <w:jc w:val="left"/>
            </w:pPr>
            <w:r>
              <w:t xml:space="preserve">24,000,000</w:t>
            </w:r>
          </w:p>
        </w:tc>
      </w:tr>
      <w:tr>
        <w:tc>
          <w:tcPr/>
          <w:p>
            <w:pPr>
              <w:pStyle w:val="Compact"/>
              <w:jc w:val="left"/>
            </w:pPr>
            <w:r>
              <w:t xml:space="preserve">3</w:t>
            </w:r>
          </w:p>
        </w:tc>
        <w:tc>
          <w:tcPr/>
          <w:p>
            <w:pPr>
              <w:pStyle w:val="Compact"/>
              <w:jc w:val="left"/>
            </w:pPr>
            <w:r>
              <w:rPr>
                <w:bCs/>
                <w:b/>
              </w:rPr>
              <w:t xml:space="preserve">Statistical Analysis &amp; Reporting:</w:t>
            </w:r>
            <w:r>
              <w:br/>
            </w:r>
            <w:r>
              <w:t xml:space="preserve">Comprehensive analysis of clinical data using SAS and R. Generation of interim reports for the sponsor, highlighting efficacy and safety outcomes specific to the trial conducted in</w:t>
            </w:r>
            <w:r>
              <w:t xml:space="preserve"> </w:t>
            </w:r>
            <w:r>
              <w:rPr>
                <w:bCs/>
                <w:b/>
              </w:rPr>
              <w:t xml:space="preserve">Colombia Bogotá</w:t>
            </w:r>
            <w:r>
              <w:t xml:space="preserve">.</w:t>
            </w:r>
          </w:p>
        </w:tc>
        <w:tc>
          <w:tcPr/>
          <w:p>
            <w:pPr>
              <w:pStyle w:val="Compact"/>
              <w:jc w:val="left"/>
            </w:pPr>
            <w:r>
              <w:t xml:space="preserve">30 Hrs</w:t>
            </w:r>
          </w:p>
        </w:tc>
        <w:tc>
          <w:tcPr/>
          <w:p>
            <w:pPr>
              <w:pStyle w:val="Compact"/>
              <w:jc w:val="left"/>
            </w:pPr>
            <w:r>
              <w:t xml:space="preserve">400,000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Ethical Committee Liaison:</w:t>
            </w:r>
            <w:r>
              <w:br/>
            </w:r>
            <w:r>
              <w:t xml:space="preserve">Preparation and submission of documentation to the Institutional Review Board (IRB) in Bogotá. Managing queries and ensuring ethical compliance throughout the research phase.</w:t>
            </w:r>
          </w:p>
        </w:tc>
        <w:tc>
          <w:tcPr/>
          <w:p>
            <w:pPr>
              <w:pStyle w:val="Compact"/>
              <w:jc w:val="left"/>
            </w:pPr>
            <w:r>
              <w:t xml:space="preserve">15 Hrs</w:t>
            </w:r>
          </w:p>
        </w:tc>
        <w:tc>
          <w:tcPr/>
          <w:p>
            <w:pPr>
              <w:pStyle w:val="Compact"/>
              <w:jc w:val="left"/>
            </w:pPr>
            <w:r>
              <w:t xml:space="preserve">350,000</w:t>
            </w:r>
          </w:p>
        </w:tc>
        <w:tc>
          <w:tcPr/>
          <w:p>
            <w:pPr>
              <w:pStyle w:val="Compact"/>
              <w:jc w:val="left"/>
            </w:pPr>
            <w:r>
              <w:t xml:space="preserve">5,250,000</w:t>
            </w:r>
          </w:p>
        </w:tc>
      </w:tr>
      <w:tr>
        <w:tc>
          <w:tcPr/>
          <w:p>
            <w:pPr>
              <w:pStyle w:val="Compact"/>
              <w:jc w:val="left"/>
            </w:pPr>
            <w:r>
              <w:t xml:space="preserve">5</w:t>
            </w:r>
          </w:p>
        </w:tc>
        <w:tc>
          <w:tcPr/>
          <w:p>
            <w:pPr>
              <w:pStyle w:val="Compact"/>
              <w:jc w:val="left"/>
            </w:pPr>
            <w:r>
              <w:rPr>
                <w:bCs/>
                <w:b/>
              </w:rPr>
              <w:t xml:space="preserve">Final Manuscript Preparation:</w:t>
            </w:r>
            <w:r>
              <w:br/>
            </w:r>
            <w:r>
              <w:t xml:space="preserve">Drafting the final research paper for publication in a peer-reviewed journal, detailing the findings of the</w:t>
            </w:r>
            <w:r>
              <w:t xml:space="preserve"> </w:t>
            </w:r>
            <w:r>
              <w:rPr>
                <w:bCs/>
                <w:b/>
              </w:rPr>
              <w:t xml:space="preserve">Medical Researcher</w:t>
            </w:r>
            <w:r>
              <w:t xml:space="preserve"> </w:t>
            </w:r>
            <w:r>
              <w:t xml:space="preserve">regarding the trial's success in the Colombian market.</w:t>
            </w:r>
          </w:p>
        </w:tc>
        <w:tc>
          <w:tcPr/>
          <w:p>
            <w:pPr>
              <w:pStyle w:val="Compact"/>
              <w:jc w:val="left"/>
            </w:pPr>
            <w:r>
              <w:t xml:space="preserve">1 Flat Fee</w:t>
            </w:r>
          </w:p>
        </w:tc>
        <w:tc>
          <w:tcPr/>
          <w:p>
            <w:pPr>
              <w:pStyle w:val="Compact"/>
              <w:jc w:val="left"/>
            </w:pPr>
            <w:r>
              <w:t xml:space="preserve">8,000,000</w:t>
            </w:r>
          </w:p>
        </w:tc>
        <w:tc>
          <w:tcPr/>
          <w:p>
            <w:pPr>
              <w:pStyle w:val="Compact"/>
              <w:jc w:val="left"/>
            </w:pPr>
            <w:r>
              <w:t xml:space="preserve">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$63,250,000 COP</w:t>
            </w:r>
          </w:p>
        </w:tc>
      </w:tr>
      <w:tr>
        <w:tc>
          <w:tcPr/>
          <w:p>
            <w:pPr>
              <w:pStyle w:val="Compact"/>
              <w:jc w:val="left"/>
            </w:pPr>
            <w:r>
              <w:t xml:space="preserve">VAT (IVA 19%):</w:t>
            </w:r>
          </w:p>
        </w:tc>
        <w:tc>
          <w:tcPr/>
          <w:p>
            <w:pPr>
              <w:pStyle w:val="Compact"/>
              <w:jc w:val="left"/>
            </w:pPr>
            <w:r>
              <w:t xml:space="preserve">$12,017,500 COP</w:t>
            </w:r>
          </w:p>
        </w:tc>
      </w:tr>
      <w:tr>
        <w:tc>
          <w:tcPr/>
          <w:p>
            <w:pPr>
              <w:pStyle w:val="Compact"/>
              <w:jc w:val="left"/>
            </w:pPr>
            <w:r>
              <w:t xml:space="preserve">TOTAL DUE:</w:t>
            </w:r>
          </w:p>
        </w:tc>
        <w:tc>
          <w:tcPr/>
          <w:p>
            <w:pPr>
              <w:pStyle w:val="Compact"/>
              <w:jc w:val="left"/>
            </w:pPr>
            <w:r>
              <w:t xml:space="preserve">$75,267,500 COP</w:t>
            </w:r>
          </w:p>
        </w:tc>
      </w:tr>
    </w:tbl>
    <w:bookmarkStart w:id="23" w:name="payment-terms-conditions"/>
    <w:p>
      <w:pPr>
        <w:pStyle w:val="Heading4"/>
      </w:pPr>
      <w:r>
        <w:t xml:space="preserve">Payment Terms &amp; Conditions:</w:t>
      </w:r>
    </w:p>
    <w:p>
      <w:pPr>
        <w:numPr>
          <w:ilvl w:val="0"/>
          <w:numId w:val="1001"/>
        </w:numPr>
        <w:pStyle w:val="Compact"/>
      </w:pPr>
      <w:r>
        <w:rPr>
          <w:bCs/>
          <w:b/>
        </w:rPr>
        <w:t xml:space="preserve">Payment Method:</w:t>
      </w:r>
      <w:r>
        <w:t xml:space="preserve"> </w:t>
      </w:r>
      <w:r>
        <w:t xml:space="preserve">Bank Transfer (Transferencia Bancaria).</w:t>
      </w:r>
    </w:p>
    <w:p>
      <w:pPr>
        <w:numPr>
          <w:ilvl w:val="0"/>
          <w:numId w:val="1001"/>
        </w:numPr>
        <w:pStyle w:val="Compact"/>
      </w:pPr>
      <w:r>
        <w:rPr>
          <w:bCs/>
          <w:b/>
        </w:rPr>
        <w:t xml:space="preserve">Bank:</w:t>
      </w:r>
      <w:r>
        <w:t xml:space="preserve"> </w:t>
      </w:r>
      <w:r>
        <w:t xml:space="preserve">Bancolombia.</w:t>
      </w:r>
    </w:p>
    <w:p>
      <w:pPr>
        <w:numPr>
          <w:ilvl w:val="0"/>
          <w:numId w:val="1001"/>
        </w:numPr>
        <w:pStyle w:val="Compact"/>
      </w:pPr>
      <w:r>
        <w:rPr>
          <w:bCs/>
          <w:b/>
        </w:rPr>
        <w:t xml:space="preserve">Account Name:</w:t>
      </w:r>
      <w:r>
        <w:t xml:space="preserve"> </w:t>
      </w:r>
      <w:r>
        <w:t xml:space="preserve">BioInnova Research Group S.A.S.</w:t>
      </w:r>
    </w:p>
    <w:p>
      <w:pPr>
        <w:numPr>
          <w:ilvl w:val="0"/>
          <w:numId w:val="1001"/>
        </w:numPr>
        <w:pStyle w:val="Compact"/>
      </w:pPr>
      <w:r>
        <w:rPr>
          <w:bCs/>
          <w:b/>
        </w:rPr>
        <w:t xml:space="preserve">Account Number:</w:t>
      </w:r>
      <w:r>
        <w:t xml:space="preserve"> </w:t>
      </w:r>
      <w:r>
        <w:t xml:space="preserve">123-456789-00.</w:t>
      </w:r>
    </w:p>
    <w:p>
      <w:pPr>
        <w:numPr>
          <w:ilvl w:val="0"/>
          <w:numId w:val="1001"/>
        </w:numPr>
        <w:pStyle w:val="Compact"/>
      </w:pPr>
      <w:r>
        <w:rPr>
          <w:bCs/>
          <w:b/>
        </w:rPr>
        <w:t xml:space="preserve">SWIFT Code:</w:t>
      </w:r>
      <w:r>
        <w:t xml:space="preserve"> </w:t>
      </w:r>
      <w:r>
        <w:t xml:space="preserve">BCOCCOBB.</w:t>
      </w:r>
    </w:p>
    <w:p>
      <w:pPr>
        <w:numPr>
          <w:ilvl w:val="0"/>
          <w:numId w:val="1001"/>
        </w:numPr>
        <w:pStyle w:val="Compact"/>
      </w:pPr>
      <w:r>
        <w:rPr>
          <w:bCs/>
          <w:b/>
        </w:rPr>
        <w:t xml:space="preserve">Due Date:</w:t>
      </w:r>
      <w:r>
        <w:t xml:space="preserve"> </w:t>
      </w:r>
      <w:r>
        <w:t xml:space="preserve">Payment is due within 30 days from the date of this</w:t>
      </w:r>
      <w:r>
        <w:t xml:space="preserve"> </w:t>
      </w:r>
      <w:r>
        <w:rPr>
          <w:bCs/>
          <w:b/>
        </w:rPr>
        <w:t xml:space="preserve">Invoice</w:t>
      </w:r>
      <w:r>
        <w:t xml:space="preserve">. Late payments may incur a penalty of 1.5% per month.</w:t>
      </w:r>
    </w:p>
    <w:bookmarkEnd w:id="23"/>
    <w:bookmarkStart w:id="24" w:name="service-notes"/>
    <w:p>
      <w:pPr>
        <w:pStyle w:val="Heading4"/>
      </w:pPr>
      <w:r>
        <w:t xml:space="preserve">Service Notes:</w:t>
      </w:r>
    </w:p>
    <w:p>
      <w:pPr>
        <w:pStyle w:val="FirstParagraph"/>
      </w:pPr>
      <w:r>
        <w:t xml:space="preserve">This</w:t>
      </w:r>
      <w:r>
        <w:t xml:space="preserve"> </w:t>
      </w:r>
      <w:r>
        <w:rPr>
          <w:bCs/>
          <w:b/>
        </w:rPr>
        <w:t xml:space="preserve">Invoice</w:t>
      </w:r>
      <w:r>
        <w:t xml:space="preserve"> </w:t>
      </w:r>
      <w:r>
        <w:t xml:space="preserve">covers the professional fees for the</w:t>
      </w:r>
      <w:r>
        <w:t xml:space="preserve"> </w:t>
      </w:r>
      <w:r>
        <w:rPr>
          <w:bCs/>
          <w:b/>
        </w:rPr>
        <w:t xml:space="preserve">Medical Researcher</w:t>
      </w:r>
      <w:r>
        <w:t xml:space="preserve"> </w:t>
      </w:r>
      <w:r>
        <w:t xml:space="preserve">assigned to Project "Andes-Cardio". All research activities were performed in compliance with the ethical and legal frameworks of</w:t>
      </w:r>
      <w:r>
        <w:t xml:space="preserve"> </w:t>
      </w:r>
      <w:r>
        <w:rPr>
          <w:bCs/>
          <w:b/>
        </w:rPr>
        <w:t xml:space="preserve">Colombia Bogotá</w:t>
      </w:r>
      <w:r>
        <w:t xml:space="preserve">. The data generated is the intellectual property of Global Health Pharmaceuticals S.A.S., subject to the confidentiality agreement signed on September 1, 2023.</w:t>
      </w:r>
    </w:p>
    <w:p>
      <w:pPr>
        <w:pStyle w:val="BodyText"/>
      </w:pPr>
      <w:r>
        <w:t xml:space="preserve">Please note that this document serves as the official tax receipt for services rendered in Colombia. The NIT provided above is valid for tax deduction purposes according to the Colombian Tax Authority (DIAN). If you have any questions regarding the line items or the scope of work performed by our</w:t>
      </w:r>
      <w:r>
        <w:t xml:space="preserve"> </w:t>
      </w:r>
      <w:r>
        <w:rPr>
          <w:bCs/>
          <w:b/>
        </w:rPr>
        <w:t xml:space="preserve">Medical Researcher</w:t>
      </w:r>
      <w:r>
        <w:t xml:space="preserve">, please contact our finance department immediately.</w:t>
      </w:r>
    </w:p>
    <w:p>
      <w:pPr>
        <w:pStyle w:val="BodyText"/>
      </w:pPr>
      <w:r>
        <w:t xml:space="preserve">We appreciate your continued partnership in advancing medical science in</w:t>
      </w:r>
      <w:r>
        <w:t xml:space="preserve"> </w:t>
      </w:r>
      <w:r>
        <w:rPr>
          <w:bCs/>
          <w:b/>
        </w:rPr>
        <w:t xml:space="preserve">Colombia Bogotá</w:t>
      </w:r>
      <w:r>
        <w:t xml:space="preserve"> </w:t>
      </w:r>
      <w:r>
        <w:t xml:space="preserve">and look forward to future collaborations.</w:t>
      </w:r>
    </w:p>
    <w:bookmarkEnd w:id="24"/>
    <w:p>
      <w:pPr>
        <w:pStyle w:val="BodyText"/>
      </w:pPr>
      <w:r>
        <w:rPr>
          <w:bCs/>
          <w:b/>
        </w:rPr>
        <w:t xml:space="preserve">BIOINNOVA RESEARCH GROUP</w:t>
      </w:r>
      <w:r>
        <w:t xml:space="preserve"> </w:t>
      </w:r>
      <w:r>
        <w:t xml:space="preserve">| NIT: 900.123.456-7</w:t>
      </w:r>
      <w:r>
        <w:br/>
      </w:r>
      <w:r>
        <w:t xml:space="preserve">Calle 100 #19-25, Oficina 501, Bogotá D.C., Colombia</w:t>
      </w:r>
      <w:r>
        <w:br/>
      </w:r>
      <w:r>
        <w:t xml:space="preserve">This</w:t>
      </w:r>
      <w:r>
        <w:t xml:space="preserve"> </w:t>
      </w:r>
      <w:r>
        <w:rPr>
          <w:bCs/>
          <w:b/>
        </w:rPr>
        <w:t xml:space="preserve">Invoice</w:t>
      </w:r>
      <w:r>
        <w:t xml:space="preserve"> </w:t>
      </w:r>
      <w:r>
        <w:t xml:space="preserve">is a computer-generated document and does not require a physical signature to be valid.</w:t>
      </w:r>
      <w:r>
        <w:br/>
      </w: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 Services - Bogotá, Colombia</dc:title>
  <dc:creator/>
  <dc:language>en</dc:language>
  <cp:keywords/>
  <dcterms:created xsi:type="dcterms:W3CDTF">2026-10-10T04:34:30Z</dcterms:created>
  <dcterms:modified xsi:type="dcterms:W3CDTF">2026-10-10T04:34:30Z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