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Medical</w:t>
      </w:r>
      <w:r>
        <w:t xml:space="preserve"> </w:t>
      </w:r>
      <w:r>
        <w:t xml:space="preserve">Researcher</w:t>
      </w:r>
      <w:r>
        <w:t xml:space="preserve"> </w:t>
      </w:r>
      <w:r>
        <w:t xml:space="preserve">Services</w:t>
      </w:r>
      <w:r>
        <w:t xml:space="preserve"> </w:t>
      </w:r>
      <w:r>
        <w:t xml:space="preserve">-</w:t>
      </w:r>
      <w:r>
        <w:t xml:space="preserve"> </w:t>
      </w:r>
      <w:r>
        <w:t xml:space="preserve">Frankfurt,</w:t>
      </w:r>
      <w:r>
        <w:t xml:space="preserve"> </w:t>
      </w:r>
      <w:r>
        <w:t xml:space="preserve">Germany</w:t>
      </w:r>
    </w:p>
    <w:bookmarkStart w:id="20" w:name="dr.-elena-weber-phd"/>
    <w:p>
      <w:pPr>
        <w:pStyle w:val="Heading1"/>
      </w:pPr>
      <w:r>
        <w:t xml:space="preserve">Dr. Elena Weber, PhD</w:t>
      </w:r>
    </w:p>
    <w:p>
      <w:pPr>
        <w:pStyle w:val="FirstParagraph"/>
      </w:pPr>
      <w:r>
        <w:rPr>
          <w:bCs/>
          <w:b/>
        </w:rPr>
        <w:t xml:space="preserve">Senior Medical Researcher &amp; Consultant</w:t>
      </w:r>
    </w:p>
    <w:p>
      <w:pPr>
        <w:pStyle w:val="BodyText"/>
      </w:pPr>
      <w:r>
        <w:t xml:space="preserve">Goethe University Frankfurt Collaboration Partner</w:t>
      </w:r>
    </w:p>
    <w:p>
      <w:pPr>
        <w:pStyle w:val="BodyText"/>
      </w:pPr>
      <w:r>
        <w:t xml:space="preserve">Max-von-Laue-Straße 9</w:t>
      </w:r>
    </w:p>
    <w:p>
      <w:pPr>
        <w:pStyle w:val="BodyText"/>
      </w:pPr>
      <w:r>
        <w:t xml:space="preserve">60438 Frankfurt am Main, Germany</w:t>
      </w:r>
    </w:p>
    <w:p>
      <w:pPr>
        <w:pStyle w:val="BodyText"/>
      </w:pPr>
      <w:r>
        <w:t xml:space="preserve">VAT ID (USt-IdNr.): DE293847561</w:t>
      </w:r>
    </w:p>
    <w:p>
      <w:pPr>
        <w:pStyle w:val="BodyText"/>
      </w:pPr>
      <w:r>
        <w:t xml:space="preserve">Email: e.weber@medresearch-frankfurt.de</w:t>
      </w:r>
    </w:p>
    <w:bookmarkEnd w:id="20"/>
    <w:bookmarkStart w:id="21" w:name="invoice"/>
    <w:p>
      <w:pPr>
        <w:pStyle w:val="Heading2"/>
      </w:pPr>
      <w:r>
        <w:t xml:space="preserve">INVOICE</w:t>
      </w:r>
    </w:p>
    <w:p>
      <w:pPr>
        <w:pStyle w:val="FirstParagraph"/>
      </w:pPr>
      <w:r>
        <w:t xml:space="preserve">Invoice No: INV-2023-FRA-089</w:t>
      </w:r>
    </w:p>
    <w:p>
      <w:pPr>
        <w:pStyle w:val="BodyText"/>
      </w:pPr>
      <w:r>
        <w:t xml:space="preserve">Date: October 24, 2023</w:t>
      </w:r>
    </w:p>
    <w:p>
      <w:pPr>
        <w:pStyle w:val="BodyText"/>
      </w:pPr>
      <w:r>
        <w:t xml:space="preserve">Due Date: November 23, 2023</w:t>
      </w:r>
    </w:p>
    <w:p>
      <w:pPr>
        <w:pStyle w:val="BodyText"/>
      </w:pPr>
      <w:r>
        <w:t xml:space="preserve">Project Ref: Clinical Trial Phase II - Oncology</w:t>
      </w:r>
    </w:p>
    <w:bookmarkEnd w:id="21"/>
    <w:bookmarkStart w:id="22" w:name="bill-to"/>
    <w:p>
      <w:pPr>
        <w:pStyle w:val="Heading3"/>
      </w:pPr>
      <w:r>
        <w:t xml:space="preserve">Bill To:</w:t>
      </w:r>
    </w:p>
    <w:p>
      <w:pPr>
        <w:pStyle w:val="FirstParagraph"/>
      </w:pPr>
      <w:r>
        <w:rPr>
          <w:bCs/>
          <w:b/>
        </w:rPr>
        <w:t xml:space="preserve">PharmaTech Solutions GmbH</w:t>
      </w:r>
    </w:p>
    <w:p>
      <w:pPr>
        <w:pStyle w:val="BodyText"/>
      </w:pPr>
      <w:r>
        <w:t xml:space="preserve">Attn: Procurement Department</w:t>
      </w:r>
    </w:p>
    <w:p>
      <w:pPr>
        <w:pStyle w:val="BodyText"/>
      </w:pPr>
      <w:r>
        <w:t xml:space="preserve">Sachsenhausen Business Park, Building C</w:t>
      </w:r>
    </w:p>
    <w:p>
      <w:pPr>
        <w:pStyle w:val="BodyText"/>
      </w:pPr>
      <w:r>
        <w:t xml:space="preserve">60598 Frankfurt am Main, Germany</w:t>
      </w:r>
    </w:p>
    <w:p>
      <w:pPr>
        <w:pStyle w:val="BodyText"/>
      </w:pPr>
      <w:r>
        <w:t xml:space="preserve">Contact: Hans Mueller</w:t>
      </w:r>
    </w:p>
    <w:bookmarkEnd w:id="22"/>
    <w:p>
      <w:pPr>
        <w:pStyle w:val="BodyText"/>
      </w:pPr>
      <w:r>
        <w:t xml:space="preserve">The following invoice details professional services rendered by a qualified Medical Researcher based in Germany Frankfurt. These services encompass advanced clinical data analysis, regulatory compliance consultation, and manuscript preparation in accordance with German and EU medical research standards.</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Clinical Data Analysis &amp; Biostatistics</w:t>
            </w:r>
            <w:r>
              <w:br/>
            </w:r>
            <w:r>
              <w:t xml:space="preserve">Comprehensive statistical evaluation of patient cohort data for the Frankfurt-based oncology trial. Includes outlier detection, survival analysis, and generation of visual reports compliant with GCP (Good Clinical Practice) guidelines.</w:t>
            </w:r>
          </w:p>
        </w:tc>
        <w:tc>
          <w:tcPr/>
          <w:p>
            <w:pPr>
              <w:pStyle w:val="Compact"/>
              <w:jc w:val="left"/>
            </w:pPr>
            <w:r>
              <w:t xml:space="preserve">40</w:t>
            </w:r>
          </w:p>
        </w:tc>
        <w:tc>
          <w:tcPr/>
          <w:p>
            <w:pPr>
              <w:pStyle w:val="Compact"/>
              <w:jc w:val="left"/>
            </w:pPr>
            <w:r>
              <w:t xml:space="preserve">150.00</w:t>
            </w:r>
          </w:p>
        </w:tc>
        <w:tc>
          <w:tcPr/>
          <w:p>
            <w:pPr>
              <w:pStyle w:val="Compact"/>
              <w:jc w:val="left"/>
            </w:pPr>
            <w:r>
              <w:t xml:space="preserve">6,000.00</w:t>
            </w:r>
          </w:p>
        </w:tc>
      </w:tr>
      <w:tr>
        <w:tc>
          <w:tcPr/>
          <w:p>
            <w:pPr>
              <w:pStyle w:val="Compact"/>
              <w:jc w:val="left"/>
            </w:pPr>
            <w:r>
              <w:t xml:space="preserve">2</w:t>
            </w:r>
          </w:p>
        </w:tc>
        <w:tc>
          <w:tcPr/>
          <w:p>
            <w:pPr>
              <w:pStyle w:val="Compact"/>
              <w:jc w:val="left"/>
            </w:pPr>
            <w:r>
              <w:rPr>
                <w:bCs/>
                <w:b/>
              </w:rPr>
              <w:t xml:space="preserve">Regulatory Compliance Consultation</w:t>
            </w:r>
            <w:r>
              <w:br/>
            </w:r>
            <w:r>
              <w:t xml:space="preserve">Review of study protocols against the German Drug Law (Arzneimittelgesetz - AMG) and EU Clinical Trials Regulation. Ensuring all documentation meets the strict requirements of the Paul-Ehrlich-Institute and local Frankfurt ethics committees.</w:t>
            </w:r>
          </w:p>
        </w:tc>
        <w:tc>
          <w:tcPr/>
          <w:p>
            <w:pPr>
              <w:pStyle w:val="Compact"/>
              <w:jc w:val="left"/>
            </w:pPr>
            <w:r>
              <w:t xml:space="preserve">15</w:t>
            </w:r>
          </w:p>
        </w:tc>
        <w:tc>
          <w:tcPr/>
          <w:p>
            <w:pPr>
              <w:pStyle w:val="Compact"/>
              <w:jc w:val="left"/>
            </w:pPr>
            <w:r>
              <w:t xml:space="preserve">175.00</w:t>
            </w:r>
          </w:p>
        </w:tc>
        <w:tc>
          <w:tcPr/>
          <w:p>
            <w:pPr>
              <w:pStyle w:val="Compact"/>
              <w:jc w:val="left"/>
            </w:pPr>
            <w:r>
              <w:t xml:space="preserve">2,625.00</w:t>
            </w:r>
          </w:p>
        </w:tc>
      </w:tr>
      <w:tr>
        <w:tc>
          <w:tcPr/>
          <w:p>
            <w:pPr>
              <w:pStyle w:val="Compact"/>
              <w:jc w:val="left"/>
            </w:pPr>
            <w:r>
              <w:t xml:space="preserve">3</w:t>
            </w:r>
          </w:p>
        </w:tc>
        <w:tc>
          <w:tcPr/>
          <w:p>
            <w:pPr>
              <w:pStyle w:val="Compact"/>
              <w:jc w:val="left"/>
            </w:pPr>
            <w:r>
              <w:rPr>
                <w:bCs/>
                <w:b/>
              </w:rPr>
              <w:t xml:space="preserve">Medical Writing &amp; Manuscript Preparation</w:t>
            </w:r>
            <w:r>
              <w:br/>
            </w:r>
            <w:r>
              <w:t xml:space="preserve">Drafting of the primary research manuscript for submission to a peer-reviewed journal. Includes literature review, results interpretation, and formatting according to ICMJE recommendations.</w:t>
            </w:r>
          </w:p>
        </w:tc>
        <w:tc>
          <w:tcPr/>
          <w:p>
            <w:pPr>
              <w:pStyle w:val="Compact"/>
              <w:jc w:val="left"/>
            </w:pPr>
            <w:r>
              <w:t xml:space="preserve">25</w:t>
            </w:r>
          </w:p>
        </w:tc>
        <w:tc>
          <w:tcPr/>
          <w:p>
            <w:pPr>
              <w:pStyle w:val="Compact"/>
              <w:jc w:val="left"/>
            </w:pPr>
            <w:r>
              <w:t xml:space="preserve">140.00</w:t>
            </w:r>
          </w:p>
        </w:tc>
        <w:tc>
          <w:tcPr/>
          <w:p>
            <w:pPr>
              <w:pStyle w:val="Compact"/>
              <w:jc w:val="left"/>
            </w:pPr>
            <w:r>
              <w:t xml:space="preserve">3,500.00</w:t>
            </w:r>
          </w:p>
        </w:tc>
      </w:tr>
      <w:tr>
        <w:tc>
          <w:tcPr/>
          <w:p>
            <w:pPr>
              <w:pStyle w:val="Compact"/>
              <w:jc w:val="left"/>
            </w:pPr>
            <w:r>
              <w:t xml:space="preserve">4</w:t>
            </w:r>
          </w:p>
        </w:tc>
        <w:tc>
          <w:tcPr/>
          <w:p>
            <w:pPr>
              <w:pStyle w:val="Compact"/>
              <w:jc w:val="left"/>
            </w:pPr>
            <w:r>
              <w:rPr>
                <w:bCs/>
                <w:b/>
              </w:rPr>
              <w:t xml:space="preserve">Site Monitoring &amp; Quality Assurance</w:t>
            </w:r>
            <w:r>
              <w:br/>
            </w:r>
            <w:r>
              <w:t xml:space="preserve">On-site visits to the research facility in Frankfurt to verify data integrity, source data verification (SDV), and adherence to the study protocol. Includes preparation of monitoring visit reports.</w:t>
            </w:r>
          </w:p>
        </w:tc>
        <w:tc>
          <w:tcPr/>
          <w:p>
            <w:pPr>
              <w:pStyle w:val="Compact"/>
              <w:jc w:val="left"/>
            </w:pPr>
            <w:r>
              <w:t xml:space="preserve">20</w:t>
            </w:r>
          </w:p>
        </w:tc>
        <w:tc>
          <w:tcPr/>
          <w:p>
            <w:pPr>
              <w:pStyle w:val="Compact"/>
              <w:jc w:val="left"/>
            </w:pPr>
            <w:r>
              <w:t xml:space="preserve">160.00</w:t>
            </w:r>
          </w:p>
        </w:tc>
        <w:tc>
          <w:tcPr/>
          <w:p>
            <w:pPr>
              <w:pStyle w:val="Compact"/>
              <w:jc w:val="left"/>
            </w:pPr>
            <w:r>
              <w:t xml:space="preserve">3,200.00</w:t>
            </w:r>
          </w:p>
        </w:tc>
      </w:tr>
      <w:tr>
        <w:tc>
          <w:tcPr/>
          <w:p>
            <w:pPr>
              <w:pStyle w:val="Compact"/>
              <w:jc w:val="left"/>
            </w:pPr>
            <w:r>
              <w:t xml:space="preserve">5</w:t>
            </w:r>
          </w:p>
        </w:tc>
        <w:tc>
          <w:tcPr/>
          <w:p>
            <w:pPr>
              <w:pStyle w:val="Compact"/>
              <w:jc w:val="left"/>
            </w:pPr>
            <w:r>
              <w:rPr>
                <w:bCs/>
                <w:b/>
              </w:rPr>
              <w:t xml:space="preserve">Expert Consultation on Adverse Events</w:t>
            </w:r>
            <w:r>
              <w:br/>
            </w:r>
            <w:r>
              <w:t xml:space="preserve">Assessment and classification of Serious Adverse Events (SAEs) reported during the trial period. Providing medical opinion on causality and relationship to the investigational medicinal product.</w:t>
            </w:r>
          </w:p>
        </w:tc>
        <w:tc>
          <w:tcPr/>
          <w:p>
            <w:pPr>
              <w:pStyle w:val="Compact"/>
              <w:jc w:val="left"/>
            </w:pPr>
            <w:r>
              <w:t xml:space="preserve">10</w:t>
            </w:r>
          </w:p>
        </w:tc>
        <w:tc>
          <w:tcPr/>
          <w:p>
            <w:pPr>
              <w:pStyle w:val="Compact"/>
              <w:jc w:val="left"/>
            </w:pPr>
            <w:r>
              <w:t xml:space="preserve">180.00</w:t>
            </w:r>
          </w:p>
        </w:tc>
        <w:tc>
          <w:tcPr/>
          <w:p>
            <w:pPr>
              <w:pStyle w:val="Compact"/>
              <w:jc w:val="left"/>
            </w:pPr>
            <w:r>
              <w:t xml:space="preserve">1,800.00</w:t>
            </w:r>
          </w:p>
        </w:tc>
      </w:tr>
    </w:tbl>
    <w:p>
      <w:pPr>
        <w:pStyle w:val="BodyText"/>
      </w:pPr>
      <w:r>
        <w:t xml:space="preserve">Subtotal:</w:t>
      </w:r>
      <w:r>
        <w:t xml:space="preserve"> </w:t>
      </w:r>
      <w:r>
        <w:t xml:space="preserve">17,125.00 EUR</w:t>
      </w:r>
    </w:p>
    <w:p>
      <w:pPr>
        <w:pStyle w:val="BodyText"/>
      </w:pPr>
      <w:r>
        <w:t xml:space="preserve">VAT (19% - Umsatzsteuer):</w:t>
      </w:r>
      <w:r>
        <w:t xml:space="preserve"> </w:t>
      </w:r>
      <w:r>
        <w:t xml:space="preserve">3,253.75 EUR</w:t>
      </w:r>
    </w:p>
    <w:p>
      <w:pPr>
        <w:pStyle w:val="BodyText"/>
      </w:pPr>
      <w:r>
        <w:t xml:space="preserve">Total Due:</w:t>
      </w:r>
      <w:r>
        <w:t xml:space="preserve"> </w:t>
      </w:r>
      <w:r>
        <w:t xml:space="preserve">20,378.75 EUR</w:t>
      </w:r>
    </w:p>
    <w:bookmarkStart w:id="23" w:name="payment-instructions"/>
    <w:p>
      <w:pPr>
        <w:pStyle w:val="Heading4"/>
      </w:pPr>
      <w:r>
        <w:t xml:space="preserve">Payment Instructions</w:t>
      </w:r>
    </w:p>
    <w:p>
      <w:pPr>
        <w:pStyle w:val="FirstParagraph"/>
      </w:pPr>
      <w:r>
        <w:t xml:space="preserve">Please transfer the total amount of</w:t>
      </w:r>
      <w:r>
        <w:t xml:space="preserve"> </w:t>
      </w:r>
      <w:r>
        <w:rPr>
          <w:bCs/>
          <w:b/>
        </w:rPr>
        <w:t xml:space="preserve">20,378.75 EUR</w:t>
      </w:r>
      <w:r>
        <w:t xml:space="preserve"> </w:t>
      </w:r>
      <w:r>
        <w:t xml:space="preserve">by the due date to avoid late payment penalties. Payments should be made via bank transfer to the account details below.</w:t>
      </w:r>
    </w:p>
    <w:p>
      <w:pPr>
        <w:pStyle w:val="BodyText"/>
      </w:pPr>
      <w:r>
        <w:rPr>
          <w:bCs/>
          <w:b/>
        </w:rPr>
        <w:t xml:space="preserve">Bank Name:</w:t>
      </w:r>
      <w:r>
        <w:t xml:space="preserve"> </w:t>
      </w:r>
      <w:r>
        <w:t xml:space="preserve">Commerzbank AG</w:t>
      </w:r>
    </w:p>
    <w:p>
      <w:pPr>
        <w:pStyle w:val="BodyText"/>
      </w:pPr>
      <w:r>
        <w:rPr>
          <w:bCs/>
          <w:b/>
        </w:rPr>
        <w:t xml:space="preserve">Account Holder:</w:t>
      </w:r>
      <w:r>
        <w:t xml:space="preserve"> </w:t>
      </w:r>
      <w:r>
        <w:t xml:space="preserve">Dr. Elena Weber</w:t>
      </w:r>
    </w:p>
    <w:p>
      <w:pPr>
        <w:pStyle w:val="BodyText"/>
      </w:pPr>
      <w:r>
        <w:rPr>
          <w:bCs/>
          <w:b/>
        </w:rPr>
        <w:t xml:space="preserve">IBAN:</w:t>
      </w:r>
      <w:r>
        <w:t xml:space="preserve"> </w:t>
      </w:r>
      <w:r>
        <w:t xml:space="preserve">DE89 5004 0000 0012 3456 78</w:t>
      </w:r>
    </w:p>
    <w:p>
      <w:pPr>
        <w:pStyle w:val="BodyText"/>
      </w:pPr>
      <w:r>
        <w:rPr>
          <w:bCs/>
          <w:b/>
        </w:rPr>
        <w:t xml:space="preserve">BIC:</w:t>
      </w:r>
      <w:r>
        <w:t xml:space="preserve"> </w:t>
      </w:r>
      <w:r>
        <w:t xml:space="preserve">COBADEFFXXX</w:t>
      </w:r>
    </w:p>
    <w:p>
      <w:pPr>
        <w:pStyle w:val="BodyText"/>
      </w:pPr>
      <w:r>
        <w:rPr>
          <w:bCs/>
          <w:b/>
        </w:rPr>
        <w:t xml:space="preserve">Reference:</w:t>
      </w:r>
      <w:r>
        <w:t xml:space="preserve"> </w:t>
      </w:r>
      <w:r>
        <w:t xml:space="preserve">INV-2023-FRA-089</w:t>
      </w:r>
    </w:p>
    <w:bookmarkEnd w:id="23"/>
    <w:bookmarkStart w:id="24" w:name="terms-and-conditions"/>
    <w:p>
      <w:pPr>
        <w:pStyle w:val="Heading4"/>
      </w:pPr>
      <w:r>
        <w:t xml:space="preserve">Terms and Conditions</w:t>
      </w:r>
    </w:p>
    <w:p>
      <w:pPr>
        <w:pStyle w:val="FirstParagraph"/>
      </w:pPr>
      <w:r>
        <w:t xml:space="preserve">1. Payment is due within 30 days of the invoice date.</w:t>
      </w:r>
    </w:p>
    <w:p>
      <w:pPr>
        <w:pStyle w:val="BodyText"/>
      </w:pPr>
      <w:r>
        <w:t xml:space="preserve">2. Late payments will incur interest at the statutory rate plus 5% pursuant to § 288 BGB.</w:t>
      </w:r>
    </w:p>
    <w:p>
      <w:pPr>
        <w:pStyle w:val="BodyText"/>
      </w:pPr>
      <w:r>
        <w:t xml:space="preserve">3. All services provided by this Medical Researcher are confidential and subject to the Non-Disclosure Agreement (NDA) signed on September 1, 2023.</w:t>
      </w:r>
    </w:p>
    <w:p>
      <w:pPr>
        <w:pStyle w:val="BodyText"/>
      </w:pPr>
      <w:r>
        <w:t xml:space="preserve">4. This invoice is issued in accordance with German tax laws (Abgabenordnung).</w:t>
      </w:r>
    </w:p>
    <w:p>
      <w:pPr>
        <w:pStyle w:val="BodyText"/>
      </w:pPr>
      <w:r>
        <w:t xml:space="preserve">5. Any disputes regarding this invoice must be raised in writing within 14 days of receipt.</w:t>
      </w:r>
    </w:p>
    <w:bookmarkEnd w:id="24"/>
    <w:p>
      <w:pPr>
        <w:pStyle w:val="BodyText"/>
      </w:pPr>
      <w:r>
        <w:t xml:space="preserve">This document serves as a formal request for payment for professional medical research services rendered in Frankfurt, Germany. The services described herein were performed by a certified Medical Researcher with expertise in clinical trials, biostatistics, and regulatory affairs. The invoice reflects the standard market rates for specialized medical research consultancy in the Frankfurt region. By processing this payment, the client acknowledges receipt of satisfactory services in compliance with the agreed-upon scope of work. This invoice is valid for tax deduction purposes in Germany. For any queries regarding this invoice or the services provided, please contact the undersigned directly via the email or address provided in the header. Thank you for your business and for supporting high-quality medical research in Germany.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Medical Researcher Services - Frankfurt, Germany</dc:title>
  <dc:creator/>
  <dc:language>en</dc:language>
  <cp:keywords/>
  <dcterms:created xsi:type="dcterms:W3CDTF">2026-10-10T07:03:58Z</dcterms:created>
  <dcterms:modified xsi:type="dcterms:W3CDTF">2026-10-10T07:03:58Z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