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Bangalore,</w:t>
      </w:r>
      <w:r>
        <w:t xml:space="preserve"> </w:t>
      </w:r>
      <w:r>
        <w:t xml:space="preserve">India</w:t>
      </w:r>
    </w:p>
    <w:bookmarkStart w:id="20" w:name="apex-clinical-research-solutions"/>
    <w:p>
      <w:pPr>
        <w:pStyle w:val="Heading1"/>
      </w:pPr>
      <w:r>
        <w:t xml:space="preserve">Apex Clinical Research Solutions</w:t>
      </w:r>
    </w:p>
    <w:p>
      <w:pPr>
        <w:pStyle w:val="FirstParagraph"/>
      </w:pPr>
      <w:r>
        <w:rPr>
          <w:bCs/>
          <w:b/>
        </w:rPr>
        <w:t xml:space="preserve">Principal Investigator:</w:t>
      </w:r>
      <w:r>
        <w:t xml:space="preserve"> </w:t>
      </w:r>
      <w:r>
        <w:t xml:space="preserve">Dr. Arjun Mehta, PhD</w:t>
      </w:r>
    </w:p>
    <w:p>
      <w:pPr>
        <w:pStyle w:val="BodyText"/>
      </w:pPr>
      <w:r>
        <w:t xml:space="preserve">Plot No. 45, Electronic City Phase 1</w:t>
      </w:r>
    </w:p>
    <w:p>
      <w:pPr>
        <w:pStyle w:val="BodyText"/>
      </w:pPr>
      <w:r>
        <w:t xml:space="preserve">Bengaluru, Karnataka 560100</w:t>
      </w:r>
    </w:p>
    <w:p>
      <w:pPr>
        <w:pStyle w:val="BodyText"/>
      </w:pPr>
      <w:r>
        <w:rPr>
          <w:bCs/>
          <w:b/>
        </w:rPr>
        <w:t xml:space="preserve">India Bangalore</w:t>
      </w:r>
      <w:r>
        <w:t xml:space="preserve"> </w:t>
      </w:r>
      <w:r>
        <w:t xml:space="preserve">Metropolitan Region</w:t>
      </w:r>
    </w:p>
    <w:p>
      <w:pPr>
        <w:pStyle w:val="BodyText"/>
      </w:pPr>
      <w:r>
        <w:t xml:space="preserve">Email: billing@apexclinical.in | Phone: +91 80 4567 8900</w:t>
      </w:r>
    </w:p>
    <w:p>
      <w:pPr>
        <w:pStyle w:val="BodyText"/>
      </w:pPr>
      <w:r>
        <w:t xml:space="preserve">GSTIN: 29ABCDE1234F1Z5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ARC-2023-10-045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Pharma Innovations Pvt. Ltd.</w:t>
      </w:r>
    </w:p>
    <w:p>
      <w:pPr>
        <w:pStyle w:val="BodyText"/>
      </w:pPr>
      <w:r>
        <w:t xml:space="preserve">Attention: Procurement Department</w:t>
      </w:r>
    </w:p>
    <w:p>
      <w:pPr>
        <w:pStyle w:val="BodyText"/>
      </w:pPr>
      <w:r>
        <w:t xml:space="preserve">12th Floor, Prestige Tech Park</w:t>
      </w:r>
    </w:p>
    <w:p>
      <w:pPr>
        <w:pStyle w:val="BodyText"/>
      </w:pPr>
      <w:r>
        <w:t xml:space="preserve">Outer Ring Road, Devarabeesanahalli</w:t>
      </w:r>
    </w:p>
    <w:p>
      <w:pPr>
        <w:pStyle w:val="BodyText"/>
      </w:pPr>
      <w:r>
        <w:t xml:space="preserve">Bengaluru, Karnataka 560103</w:t>
      </w:r>
    </w:p>
    <w:p>
      <w:pPr>
        <w:pStyle w:val="BodyText"/>
      </w:pPr>
      <w:r>
        <w:rPr>
          <w:bCs/>
          <w:b/>
        </w:rPr>
        <w:t xml:space="preserve">India Bangalore</w:t>
      </w:r>
    </w:p>
    <w:p>
      <w:pPr>
        <w:pStyle w:val="BodyText"/>
      </w:pPr>
      <w:r>
        <w:t xml:space="preserve">GSTIN: 29XYZAB5678C1Z9</w:t>
      </w:r>
    </w:p>
    <w:bookmarkEnd w:id="22"/>
    <w:bookmarkStart w:id="23" w:name="project-details"/>
    <w:p>
      <w:pPr>
        <w:pStyle w:val="Heading3"/>
      </w:pPr>
      <w:r>
        <w:t xml:space="preserve">Project Details: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Phase II Clinical Trial for Neurological Therapeutics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Contract Agreement #GP-2023-NEURO-09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Research Labs, Electronic City,</w:t>
      </w:r>
      <w:r>
        <w:t xml:space="preserve"> </w:t>
      </w:r>
      <w:r>
        <w:rPr>
          <w:bCs/>
          <w:b/>
        </w:rPr>
        <w:t xml:space="preserve">India Bangalore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Lead Medical Researcher Consultation:</w:t>
            </w:r>
            <w:r>
              <w:t xml:space="preserve"> </w:t>
            </w:r>
            <w:r>
              <w:t xml:space="preserve">Strategic oversight of clinical trial protocols and regulatory compliance alignment with CDSCO guidelines specific to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jurisdiction.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Analysis &amp; Biostatistics:</w:t>
            </w:r>
            <w:r>
              <w:t xml:space="preserve"> </w:t>
            </w:r>
            <w:r>
              <w:t xml:space="preserve">Comprehensive analysis of patient cohort data using SAS and R software. Interpretation of biomarkers for the neurological study conducted at our Bangalore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Documentation:</w:t>
            </w:r>
            <w:r>
              <w:t xml:space="preserve"> </w:t>
            </w:r>
            <w:r>
              <w:t xml:space="preserve">Preparation and submission of Essential Documents (ED) to the Ethics Committee. Ensuring adherence to ICH-GCP standards applicable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Monitoring &amp; Quality Assurance:</w:t>
            </w:r>
            <w:r>
              <w:t xml:space="preserve"> </w:t>
            </w:r>
            <w:r>
              <w:t xml:space="preserve">On-site monitoring visits within</w:t>
            </w:r>
            <w:r>
              <w:t xml:space="preserve"> </w:t>
            </w:r>
            <w:r>
              <w:rPr>
                <w:bCs/>
                <w:b/>
              </w:rPr>
              <w:t xml:space="preserve">India Bangalore</w:t>
            </w:r>
            <w:r>
              <w:t xml:space="preserve"> </w:t>
            </w:r>
            <w:r>
              <w:t xml:space="preserve">to ensure data integrity and patient safety protocols are strictly followed by the research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Writing:</w:t>
            </w:r>
            <w:r>
              <w:t xml:space="preserve"> </w:t>
            </w:r>
            <w:r>
              <w:t xml:space="preserve">Drafting of the Clinical Study Report (CSR) sections related to efficacy and safety outcomes.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440,000.00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79,200.00</w:t>
      </w:r>
    </w:p>
    <w:p>
      <w:pPr>
        <w:pStyle w:val="BodyText"/>
      </w:pPr>
      <w:r>
        <w:t xml:space="preserve">TDS (10% as per Indian Tax Law):</w:t>
      </w:r>
      <w:r>
        <w:t xml:space="preserve"> </w:t>
      </w:r>
      <w:r>
        <w:t xml:space="preserve">(₹ 44,000.00)</w:t>
      </w:r>
    </w:p>
    <w:p>
      <w:pPr>
        <w:pStyle w:val="BodyText"/>
      </w:pPr>
      <w:r>
        <w:t xml:space="preserve">Net Payable Amount:</w:t>
      </w:r>
      <w:r>
        <w:t xml:space="preserve"> </w:t>
      </w:r>
      <w:r>
        <w:t xml:space="preserve">₹ 475,200.00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Instructions: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Method:</w:t>
      </w:r>
      <w:r>
        <w:t xml:space="preserve"> </w:t>
      </w:r>
      <w:r>
        <w:t xml:space="preserve">Please make payment via NEFT/RTGS to the bank account detailed below.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HDFC Bank Ltd.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Electronic City,</w:t>
      </w:r>
      <w:r>
        <w:t xml:space="preserve"> </w:t>
      </w:r>
      <w:r>
        <w:rPr>
          <w:bCs/>
          <w:b/>
        </w:rPr>
        <w:t xml:space="preserve">India Bangalore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Clinical Research Solutions Pvt.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50200012345678</w:t>
      </w:r>
      <w:r>
        <w:br/>
      </w:r>
      <w:r>
        <w:rPr>
          <w:bCs/>
          <w:b/>
        </w:rPr>
        <w:t xml:space="preserve">IFSC Code:</w:t>
      </w:r>
      <w:r>
        <w:t xml:space="preserve"> </w:t>
      </w:r>
      <w:r>
        <w:t xml:space="preserve">HDFC0001234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penalty of 1.5% per month.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Tax Compliance: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generated in accordance with the Goods and Services Tax (GST) Act, 2017 of India. The GSTIN provided above is valid and active.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Service Scope:</w:t>
      </w:r>
      <w:r>
        <w:t xml:space="preserve"> </w:t>
      </w:r>
      <w:r>
        <w:t xml:space="preserve">The services rendered by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team are strictly confidential and subject to the Non-Disclosure Agreement (NDA) signed on September 15, 2023.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within 7 days of receipt. All legal matters shall be subject to the jurisdiction of courts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pStyle w:val="BodyText"/>
      </w:pPr>
      <w:r>
        <w:t xml:space="preserve">6.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90 days from the date of issue.</w:t>
      </w:r>
    </w:p>
    <w:bookmarkEnd w:id="24"/>
    <w:p>
      <w:pPr>
        <w:pStyle w:val="BodyText"/>
      </w:pPr>
      <w:r>
        <w:t xml:space="preserve">Thank you for your business. We appreciate your trust in our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expertise.</w:t>
      </w:r>
      <w:r>
        <w:br/>
      </w:r>
      <w:r>
        <w:t xml:space="preserve">Apex Clinical Research Solutions is a premier research facility located in the heart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dedicated to advancing healthcare through rigorous scientific inquiry.</w:t>
      </w:r>
      <w:r>
        <w:br/>
      </w:r>
      <w:r>
        <w:br/>
      </w:r>
      <w:r>
        <w:rPr>
          <w:iCs/>
          <w:i/>
        </w:rP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Bangalore, India</dc:title>
  <dc:creator/>
  <dc:language>en</dc:language>
  <cp:keywords/>
  <dcterms:created xsi:type="dcterms:W3CDTF">2026-10-10T08:50:38Z</dcterms:created>
  <dcterms:modified xsi:type="dcterms:W3CDTF">2026-10-10T08:50:38Z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