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</w:p>
    <w:bookmarkStart w:id="20" w:name="apex-medical-research-solutions"/>
    <w:p>
      <w:pPr>
        <w:pStyle w:val="Heading1"/>
      </w:pPr>
      <w:r>
        <w:t xml:space="preserve">Apex Medical Research Solutions</w:t>
      </w:r>
    </w:p>
    <w:p>
      <w:pPr>
        <w:pStyle w:val="FirstParagraph"/>
      </w:pPr>
      <w:r>
        <w:t xml:space="preserve">Plot No. 45, Biotech Park, Andheri East</w:t>
      </w:r>
    </w:p>
    <w:p>
      <w:pPr>
        <w:pStyle w:val="BodyText"/>
      </w:pPr>
      <w:r>
        <w:t xml:space="preserve">Mumbai, Maharashtra, India - 400069</w:t>
      </w:r>
    </w:p>
    <w:p>
      <w:pPr>
        <w:pStyle w:val="BodyText"/>
      </w:pPr>
      <w:r>
        <w:t xml:space="preserve">GSTIN: 27AABCA1234D1Z5</w:t>
      </w:r>
    </w:p>
    <w:p>
      <w:pPr>
        <w:pStyle w:val="BodyText"/>
      </w:pPr>
      <w:r>
        <w:t xml:space="preserve">Email: billing@apexmedresearch.in | Phone: +91 22 4567 8900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AMS-2023-10-045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National Institute of Clinical Trials</w:t>
      </w:r>
    </w:p>
    <w:p>
      <w:pPr>
        <w:pStyle w:val="BodyText"/>
      </w:pPr>
      <w:r>
        <w:t xml:space="preserve">Research Wing, 3rd Floor</w:t>
      </w:r>
    </w:p>
    <w:p>
      <w:pPr>
        <w:pStyle w:val="BodyText"/>
      </w:pPr>
      <w:r>
        <w:t xml:space="preserve">Worli Sea Face, Mumbai, Maharashtra</w:t>
      </w:r>
    </w:p>
    <w:p>
      <w:pPr>
        <w:pStyle w:val="BodyText"/>
      </w:pPr>
      <w:r>
        <w:t xml:space="preserve">India - 400018</w:t>
      </w:r>
    </w:p>
    <w:p>
      <w:pPr>
        <w:pStyle w:val="BodyText"/>
      </w:pPr>
      <w:r>
        <w:t xml:space="preserve">GSTIN: 27AADCN5678E1Z9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 ID:</w:t>
      </w:r>
      <w:r>
        <w:t xml:space="preserve"> </w:t>
      </w:r>
      <w:r>
        <w:t xml:space="preserve">MUM-CARDIO-2023-X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Advanced Cardiology Data Analysis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Lead Medical Researcher Consultation</w:t>
            </w:r>
            <w:r>
              <w:br/>
            </w:r>
            <w:r>
              <w:t xml:space="preserve">Strategic planning and protocol design for Phase III clinical trials conducted in Mumbai. Includes regulatory compliance review under Indian Council of Medical Research (ICMR)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Biostatistical Data Analysis</w:t>
            </w:r>
            <w:r>
              <w:br/>
            </w:r>
            <w:r>
              <w:t xml:space="preserve">Comprehensive analysis of patient data sets collected from Mumbai metropolitan hospitals. Utilization of SAS and R programming for longitudinal study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Writing &amp; Documentation</w:t>
            </w:r>
            <w:r>
              <w:br/>
            </w:r>
            <w:r>
              <w:t xml:space="preserve">Drafting of clinical study reports (CSR) and manuscript preparation for peer-reviewed journals. Ensuring adherence to ICH-GCP standards applicable in India.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Monitoring &amp; Compliance Audit</w:t>
            </w:r>
            <w:r>
              <w:br/>
            </w:r>
            <w:r>
              <w:t xml:space="preserve">On-site visits to research facilities in Mumbai to verify data integrity and patient safety protocols. Includes travel and logistical expenses within the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5,85,000.00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 1,05,300.00</w:t>
      </w:r>
    </w:p>
    <w:p>
      <w:pPr>
        <w:pStyle w:val="BodyText"/>
      </w:pPr>
      <w:r>
        <w:t xml:space="preserve">TDS Deduction (10% on Subtotal):</w:t>
      </w:r>
      <w:r>
        <w:t xml:space="preserve"> </w:t>
      </w:r>
      <w:r>
        <w:t xml:space="preserve">(₹ 58,500.00)</w:t>
      </w:r>
    </w:p>
    <w:p>
      <w:pPr>
        <w:pStyle w:val="BodyText"/>
      </w:pPr>
      <w:r>
        <w:t xml:space="preserve">Total Payable:</w:t>
      </w:r>
      <w:r>
        <w:t xml:space="preserve"> </w:t>
      </w:r>
      <w:r>
        <w:t xml:space="preserve">₹ 6,31,800.00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the payment via NEFT/RTGS to the following bank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HDFC Bank Ltd.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Andheri East, Mumbai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Medical Research Solutions Pvt.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50200012345678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HDFC0001234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HDFBINBB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Goods and Services Tax (GST) Act, 2017, applicable in India.</w:t>
      </w:r>
    </w:p>
    <w:p>
      <w:pPr>
        <w:pStyle w:val="BodyText"/>
      </w:pPr>
      <w:r>
        <w:t xml:space="preserve">2. Payment is due within 30 days of the invoice date. Late payments may incur interest at the rate of 1.5% per month.</w:t>
      </w:r>
    </w:p>
    <w:p>
      <w:pPr>
        <w:pStyle w:val="BodyText"/>
      </w:pPr>
      <w:r>
        <w:t xml:space="preserve">3. All services provided by the Medical Researcher are subject to the confidentiality agreement signed on September 1, 2023.</w:t>
      </w:r>
    </w:p>
    <w:p>
      <w:pPr>
        <w:pStyle w:val="BodyText"/>
      </w:pPr>
      <w:r>
        <w:t xml:space="preserve">4. TDS (Tax Deducted at Source) has been calculated as per the Income Tax Act of India and will be adjusted against the final payment.</w:t>
      </w:r>
    </w:p>
    <w:p>
      <w:pPr>
        <w:pStyle w:val="BodyText"/>
      </w:pPr>
      <w:r>
        <w:t xml:space="preserve">5. Any disputes regarding this invoice must be raised within 7 days of receipt. Jurisdiction for legal matters lies with the courts of Mumbai, Maharashtra.</w:t>
      </w:r>
    </w:p>
    <w:p>
      <w:pPr>
        <w:pStyle w:val="BodyText"/>
      </w:pPr>
      <w:r>
        <w:t xml:space="preserve">6. This document serves as a formal request for payment for professional medical research services rendered in Mumbai, India.</w:t>
      </w:r>
    </w:p>
    <w:bookmarkEnd w:id="25"/>
    <w:p>
      <w:pPr>
        <w:pStyle w:val="BodyText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Rajesh Sharma</w:t>
      </w:r>
    </w:p>
    <w:p>
      <w:pPr>
        <w:pStyle w:val="BodyText"/>
      </w:pPr>
      <w:r>
        <w:t xml:space="preserve">Chief Scientific Officer</w:t>
      </w:r>
    </w:p>
    <w:p>
      <w:pPr>
        <w:pStyle w:val="BodyText"/>
      </w:pPr>
      <w:r>
        <w:t xml:space="preserve">Apex Medical Research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Designation</w:t>
      </w:r>
    </w:p>
    <w:p>
      <w:pPr>
        <w:pStyle w:val="BodyText"/>
      </w:pP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</dc:title>
  <dc:creator/>
  <dc:language>en</dc:language>
  <cp:keywords/>
  <dcterms:created xsi:type="dcterms:W3CDTF">2026-10-10T01:59:21Z</dcterms:created>
  <dcterms:modified xsi:type="dcterms:W3CDTF">2026-10-10T01:59:21Z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