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apex-clinical-research-solutions"/>
    <w:p>
      <w:pPr>
        <w:pStyle w:val="Heading1"/>
      </w:pPr>
      <w:r>
        <w:t xml:space="preserve">Apex Clinical Research Solutions</w:t>
      </w:r>
    </w:p>
    <w:p>
      <w:pPr>
        <w:pStyle w:val="FirstParagraph"/>
      </w:pPr>
      <w:r>
        <w:rPr>
          <w:bCs/>
          <w:b/>
        </w:rPr>
        <w:t xml:space="preserve">Principal Investigator:</w:t>
      </w:r>
      <w:r>
        <w:t xml:space="preserve"> </w:t>
      </w:r>
      <w:r>
        <w:t xml:space="preserve">Dr. Aarav Sharma, PhD</w:t>
      </w:r>
    </w:p>
    <w:p>
      <w:pPr>
        <w:pStyle w:val="BodyText"/>
      </w:pPr>
      <w:r>
        <w:t xml:space="preserve">Plot No. 45, Sector 18, Institutional Area</w:t>
      </w:r>
    </w:p>
    <w:p>
      <w:pPr>
        <w:pStyle w:val="BodyText"/>
      </w:pPr>
      <w:r>
        <w:t xml:space="preserve">New Delhi, Delhi 110016, India</w:t>
      </w:r>
    </w:p>
    <w:p>
      <w:pPr>
        <w:pStyle w:val="BodyText"/>
      </w:pPr>
      <w:r>
        <w:t xml:space="preserve">GSTIN: 07AABCA1234D1Z5</w:t>
      </w:r>
    </w:p>
    <w:p>
      <w:pPr>
        <w:pStyle w:val="BodyText"/>
      </w:pPr>
      <w:r>
        <w:t xml:space="preserve">Email: billing@apexclinicalresearch.in</w:t>
      </w:r>
    </w:p>
    <w:p>
      <w:pPr>
        <w:pStyle w:val="BodyText"/>
      </w:pPr>
      <w:r>
        <w:t xml:space="preserve">Phone: +91-11-4567-8900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INV-2023-DR-089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Global Pharma Innovations Ltd.</w:t>
      </w:r>
    </w:p>
    <w:p>
      <w:pPr>
        <w:pStyle w:val="BodyText"/>
      </w:pPr>
      <w:r>
        <w:t xml:space="preserve">Attn: Procurement Department</w:t>
      </w:r>
    </w:p>
    <w:p>
      <w:pPr>
        <w:pStyle w:val="BodyText"/>
      </w:pPr>
      <w:r>
        <w:t xml:space="preserve">Tower B, Cyber City, DLF Phase III</w:t>
      </w:r>
    </w:p>
    <w:p>
      <w:pPr>
        <w:pStyle w:val="BodyText"/>
      </w:pPr>
      <w:r>
        <w:t xml:space="preserve">Gurugram, Haryana 122002, India</w:t>
      </w:r>
    </w:p>
    <w:p>
      <w:pPr>
        <w:pStyle w:val="BodyText"/>
      </w:pPr>
      <w:r>
        <w:t xml:space="preserve">GSTIN: 06AABCG1234D1Z9</w:t>
      </w:r>
    </w:p>
    <w:p>
      <w:pPr>
        <w:pStyle w:val="BodyText"/>
      </w:pPr>
      <w:r>
        <w:t xml:space="preserve">Description of Services</w:t>
      </w:r>
    </w:p>
    <w:p>
      <w:pPr>
        <w:pStyle w:val="BodyText"/>
      </w:pPr>
      <w:r>
        <w:t xml:space="preserve">This Invoice is issued for professional services rendered by a qualified Medical Researcher specializing in clinical trial design, biostatistics, and regulatory compliance. The services were conducted in accordance with the Good Clinical Practice (GCP) guidelines established by the Indian Council of Medical Research (ICMR) and the Central Drugs Standard Control Organization (CDSCO). The scope of work included data analysis, protocol development, and site monitoring within the New Delhi metropolitan region.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Clinical Protocol Development &amp; Review</w:t>
            </w:r>
            <w:r>
              <w:br/>
            </w:r>
            <w:r>
              <w:t xml:space="preserve">Drafting of Phase II clinical trial protocol for oncology study. Includes literature review, inclusion/exclusion criteria definition, and statistical power analysis tailored for the Indian demographic.</w:t>
            </w:r>
          </w:p>
        </w:tc>
        <w:tc>
          <w:tcPr/>
          <w:p>
            <w:pPr>
              <w:pStyle w:val="Compact"/>
              <w:jc w:val="left"/>
            </w:pPr>
            <w:r>
              <w:t xml:space="preserve">40 Hrs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Biostatistical Data Analysis</w:t>
            </w:r>
            <w:r>
              <w:br/>
            </w:r>
            <w:r>
              <w:t xml:space="preserve">Comprehensive analysis of patient data sets using SAS and R software. Generation of safety and efficacy reports compliant with CDSCO regulations.</w:t>
            </w:r>
          </w:p>
        </w:tc>
        <w:tc>
          <w:tcPr/>
          <w:p>
            <w:pPr>
              <w:pStyle w:val="Compact"/>
              <w:jc w:val="left"/>
            </w:pPr>
            <w:r>
              <w:t xml:space="preserve">60 Hrs</w:t>
            </w:r>
          </w:p>
        </w:tc>
        <w:tc>
          <w:tcPr/>
          <w:p>
            <w:pPr>
              <w:pStyle w:val="Compact"/>
              <w:jc w:val="left"/>
            </w:pPr>
            <w:r>
              <w:t xml:space="preserve">3,000.00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Regulatory Submission Support</w:t>
            </w:r>
            <w:r>
              <w:br/>
            </w:r>
            <w:r>
              <w:t xml:space="preserve">Preparation of Investigational New Drug (IND) application documents for submission to the Drugs Controller General of India (DCGI). Includes compilation of Investigator's Brochure.</w:t>
            </w:r>
          </w:p>
        </w:tc>
        <w:tc>
          <w:tcPr/>
          <w:p>
            <w:pPr>
              <w:pStyle w:val="Compact"/>
              <w:jc w:val="left"/>
            </w:pPr>
            <w:r>
              <w:t xml:space="preserve">25 Hrs</w:t>
            </w:r>
          </w:p>
        </w:tc>
        <w:tc>
          <w:tcPr/>
          <w:p>
            <w:pPr>
              <w:pStyle w:val="Compact"/>
              <w:jc w:val="left"/>
            </w:pPr>
            <w:r>
              <w:t xml:space="preserve">2,800.00</w:t>
            </w:r>
          </w:p>
        </w:tc>
        <w:tc>
          <w:tcPr/>
          <w:p>
            <w:pPr>
              <w:pStyle w:val="Compact"/>
              <w:jc w:val="left"/>
            </w:pPr>
            <w:r>
              <w:t xml:space="preserve">70,000.00</w:t>
            </w:r>
          </w:p>
        </w:tc>
      </w:tr>
      <w:tr>
        <w:tc>
          <w:tcPr/>
          <w:p>
            <w:pPr>
              <w:pStyle w:val="Compact"/>
              <w:jc w:val="left"/>
            </w:pPr>
            <w:r>
              <w:t xml:space="preserve">4</w:t>
            </w:r>
          </w:p>
        </w:tc>
        <w:tc>
          <w:tcPr/>
          <w:p>
            <w:pPr>
              <w:pStyle w:val="Compact"/>
              <w:jc w:val="left"/>
            </w:pPr>
            <w:r>
              <w:rPr>
                <w:bCs/>
                <w:b/>
              </w:rPr>
              <w:t xml:space="preserve">Site Monitoring &amp; Compliance Audit</w:t>
            </w:r>
            <w:r>
              <w:br/>
            </w:r>
            <w:r>
              <w:t xml:space="preserve">On-site monitoring visits to clinical trial sites in New Delhi to ensure adherence to GCP standards and protocol compliance. Includes preparation of monitoring visit reports.</w:t>
            </w:r>
          </w:p>
        </w:tc>
        <w:tc>
          <w:tcPr/>
          <w:p>
            <w:pPr>
              <w:pStyle w:val="Compact"/>
              <w:jc w:val="left"/>
            </w:pPr>
            <w:r>
              <w:t xml:space="preserve">10 Visits</w:t>
            </w:r>
          </w:p>
        </w:tc>
        <w:tc>
          <w:tcPr/>
          <w:p>
            <w:pPr>
              <w:pStyle w:val="Compact"/>
              <w:jc w:val="left"/>
            </w:pPr>
            <w:r>
              <w:t xml:space="preserve">15,000.00</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Medical Writing &amp; Manuscript Preparation</w:t>
            </w:r>
            <w:r>
              <w:br/>
            </w:r>
            <w:r>
              <w:t xml:space="preserve">Writing of clinical study reports (CSR) and preparation of manuscripts for submission to peer-reviewed medical journals.</w:t>
            </w:r>
          </w:p>
        </w:tc>
        <w:tc>
          <w:tcPr/>
          <w:p>
            <w:pPr>
              <w:pStyle w:val="Compact"/>
              <w:jc w:val="left"/>
            </w:pPr>
            <w:r>
              <w:t xml:space="preserve">30 Hrs</w:t>
            </w:r>
          </w:p>
        </w:tc>
        <w:tc>
          <w:tcPr/>
          <w:p>
            <w:pPr>
              <w:pStyle w:val="Compact"/>
              <w:jc w:val="left"/>
            </w:pPr>
            <w:r>
              <w:t xml:space="preserve">2,200.00</w:t>
            </w:r>
          </w:p>
        </w:tc>
        <w:tc>
          <w:tcPr/>
          <w:p>
            <w:pPr>
              <w:pStyle w:val="Compact"/>
              <w:jc w:val="left"/>
            </w:pPr>
            <w:r>
              <w:t xml:space="preserve">66,000.00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 566,000.00</w:t>
            </w:r>
          </w:p>
        </w:tc>
      </w:tr>
      <w:tr>
        <w:tc>
          <w:tcPr/>
          <w:p>
            <w:pPr>
              <w:pStyle w:val="Compact"/>
              <w:jc w:val="left"/>
            </w:pPr>
            <w:r>
              <w:rPr>
                <w:bCs/>
                <w:b/>
              </w:rPr>
              <w:t xml:space="preserve">GST (18%)</w:t>
            </w:r>
          </w:p>
        </w:tc>
        <w:tc>
          <w:tcPr/>
          <w:p>
            <w:pPr>
              <w:pStyle w:val="Compact"/>
              <w:jc w:val="left"/>
            </w:pPr>
            <w:r>
              <w:t xml:space="preserve">₹ 101,880.00</w:t>
            </w:r>
          </w:p>
        </w:tc>
      </w:tr>
      <w:tr>
        <w:tc>
          <w:tcPr/>
          <w:p>
            <w:pPr>
              <w:pStyle w:val="Compact"/>
              <w:jc w:val="left"/>
            </w:pPr>
            <w:r>
              <w:rPr>
                <w:bCs/>
                <w:b/>
              </w:rPr>
              <w:t xml:space="preserve">Total Due (INR)</w:t>
            </w:r>
          </w:p>
        </w:tc>
        <w:tc>
          <w:tcPr/>
          <w:p>
            <w:pPr>
              <w:pStyle w:val="Compact"/>
              <w:jc w:val="left"/>
            </w:pPr>
            <w:r>
              <w:t xml:space="preserve">₹ 667,880.00</w:t>
            </w:r>
          </w:p>
        </w:tc>
      </w:tr>
    </w:tbl>
    <w:p>
      <w:pPr>
        <w:pStyle w:val="BodyText"/>
      </w:pPr>
      <w:r>
        <w:t xml:space="preserve">Payment Terms &amp; Conditions</w:t>
      </w:r>
    </w:p>
    <w:p>
      <w:pPr>
        <w:pStyle w:val="BodyText"/>
      </w:pPr>
      <w:r>
        <w:rPr>
          <w:bCs/>
          <w:b/>
        </w:rPr>
        <w:t xml:space="preserve">1. Payment Method:</w:t>
      </w:r>
      <w:r>
        <w:t xml:space="preserve"> </w:t>
      </w:r>
      <w:r>
        <w:t xml:space="preserve">Payment is to be made via NEFT/RTGS or Demand Draft drawn in favor of "Apex Clinical Research Solutions".</w:t>
      </w:r>
    </w:p>
    <w:p>
      <w:pPr>
        <w:pStyle w:val="BodyText"/>
      </w:pPr>
      <w:r>
        <w:rPr>
          <w:bCs/>
          <w:b/>
        </w:rPr>
        <w:t xml:space="preserve">2. Bank Details:</w:t>
      </w:r>
    </w:p>
    <w:p>
      <w:pPr>
        <w:numPr>
          <w:ilvl w:val="0"/>
          <w:numId w:val="1001"/>
        </w:numPr>
        <w:pStyle w:val="Compact"/>
      </w:pPr>
      <w:r>
        <w:t xml:space="preserve">Bank Name: State Bank of India</w:t>
      </w:r>
    </w:p>
    <w:p>
      <w:pPr>
        <w:numPr>
          <w:ilvl w:val="0"/>
          <w:numId w:val="1001"/>
        </w:numPr>
        <w:pStyle w:val="Compact"/>
      </w:pPr>
      <w:r>
        <w:t xml:space="preserve">Branch: Institutional Area, New Delhi</w:t>
      </w:r>
    </w:p>
    <w:p>
      <w:pPr>
        <w:numPr>
          <w:ilvl w:val="0"/>
          <w:numId w:val="1001"/>
        </w:numPr>
        <w:pStyle w:val="Compact"/>
      </w:pPr>
      <w:r>
        <w:t xml:space="preserve">Account Number: 30598765432100</w:t>
      </w:r>
    </w:p>
    <w:p>
      <w:pPr>
        <w:numPr>
          <w:ilvl w:val="0"/>
          <w:numId w:val="1001"/>
        </w:numPr>
        <w:pStyle w:val="Compact"/>
      </w:pPr>
      <w:r>
        <w:t xml:space="preserve">IFSC Code: SBIN0001234</w:t>
      </w:r>
    </w:p>
    <w:p>
      <w:pPr>
        <w:pStyle w:val="FirstParagraph"/>
      </w:pPr>
      <w:r>
        <w:rPr>
          <w:bCs/>
          <w:b/>
        </w:rPr>
        <w:t xml:space="preserve">3. Due Date:</w:t>
      </w:r>
      <w:r>
        <w:t xml:space="preserve"> </w:t>
      </w:r>
      <w:r>
        <w:t xml:space="preserve">Payment is due within 30 days from the date of this Invoice. Late payments may incur a penalty of 1.5% per month on the outstanding balance.</w:t>
      </w:r>
    </w:p>
    <w:p>
      <w:pPr>
        <w:pStyle w:val="BodyText"/>
      </w:pPr>
      <w:r>
        <w:rPr>
          <w:bCs/>
          <w:b/>
        </w:rPr>
        <w:t xml:space="preserve">4. Confidentiality:</w:t>
      </w:r>
      <w:r>
        <w:t xml:space="preserve"> </w:t>
      </w:r>
      <w:r>
        <w:t xml:space="preserve">All data and findings generated by the Medical Researcher during the course of this engagement remain the intellectual property of the client, subject to the Non-Disclosure Agreement (NDA) signed on September 1, 2023.</w:t>
      </w:r>
    </w:p>
    <w:p>
      <w:pPr>
        <w:pStyle w:val="BodyText"/>
      </w:pPr>
      <w:r>
        <w:rPr>
          <w:bCs/>
          <w:b/>
        </w:rPr>
        <w:t xml:space="preserve">5. Regulatory Compliance:</w:t>
      </w:r>
      <w:r>
        <w:t xml:space="preserve"> </w:t>
      </w:r>
      <w:r>
        <w:t xml:space="preserve">The services rendered adhere strictly to the Clinical Trials Rules, 2019, issued by the Ministry of Health and Family Welfare, Government of India.</w:t>
      </w:r>
    </w:p>
    <w:p>
      <w:pPr>
        <w:pStyle w:val="BodyText"/>
      </w:pPr>
      <w:r>
        <w:rPr>
          <w:bCs/>
          <w:b/>
        </w:rPr>
        <w:t xml:space="preserve">6. Disputes:</w:t>
      </w:r>
      <w:r>
        <w:t xml:space="preserve"> </w:t>
      </w:r>
      <w:r>
        <w:t xml:space="preserve">Any disputes arising from this Invoice shall be subject to the jurisdiction of the courts in New Delhi, India.</w:t>
      </w:r>
    </w:p>
    <w:p>
      <w:pPr>
        <w:pStyle w:val="BodyText"/>
      </w:pPr>
      <w:r>
        <w:t xml:space="preserve">Thank you for your business. We appreciate your trust in our Medical Researcher services.</w:t>
      </w:r>
    </w:p>
    <w:p>
      <w:pPr>
        <w:pStyle w:val="BodyText"/>
      </w:pPr>
      <w:r>
        <w:t xml:space="preserve">Apex Clinical Research Solutions |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2026-10-10T06:31:48Z</dcterms:created>
  <dcterms:modified xsi:type="dcterms:W3CDTF">2026-10-10T06:31:48Z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