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Jakarta,</w:t>
      </w:r>
      <w:r>
        <w:t xml:space="preserve"> </w:t>
      </w:r>
      <w:r>
        <w:t xml:space="preserve">Indonesia</w:t>
      </w:r>
    </w:p>
    <w:bookmarkStart w:id="20" w:name="medicore-research-institute"/>
    <w:p>
      <w:pPr>
        <w:pStyle w:val="Heading1"/>
      </w:pPr>
      <w:r>
        <w:t xml:space="preserve">MediCore Research Institute</w:t>
      </w:r>
    </w:p>
    <w:p>
      <w:pPr>
        <w:pStyle w:val="FirstParagraph"/>
      </w:pPr>
      <w:r>
        <w:rPr>
          <w:bCs/>
          <w:b/>
        </w:rPr>
        <w:t xml:space="preserve">Specialized Medical Research Services</w:t>
      </w:r>
    </w:p>
    <w:p>
      <w:pPr>
        <w:pStyle w:val="BodyText"/>
      </w:pPr>
      <w:r>
        <w:t xml:space="preserve">Jl. HR Rasuna Said Kav. C-12, Kuningan</w:t>
      </w:r>
    </w:p>
    <w:p>
      <w:pPr>
        <w:pStyle w:val="BodyText"/>
      </w:pPr>
      <w:r>
        <w:t xml:space="preserve">South Jakarta, Indonesia 12940</w:t>
      </w:r>
    </w:p>
    <w:p>
      <w:pPr>
        <w:pStyle w:val="BodyText"/>
      </w:pPr>
      <w:r>
        <w:t xml:space="preserve">Email: billing@medicore-research.id</w:t>
      </w:r>
    </w:p>
    <w:p>
      <w:pPr>
        <w:pStyle w:val="BodyText"/>
      </w:pPr>
      <w:r>
        <w:t xml:space="preserve">Phone: +62 21 5555 8888</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INV-JKT-2023-089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PT. Nusantara Pharma Solutions</w:t>
      </w:r>
    </w:p>
    <w:p>
      <w:pPr>
        <w:pStyle w:val="BodyText"/>
      </w:pPr>
      <w:r>
        <w:t xml:space="preserve">Attn: Dr. Budi Santoso, Head of R&amp;D</w:t>
      </w:r>
    </w:p>
    <w:p>
      <w:pPr>
        <w:pStyle w:val="BodyText"/>
      </w:pPr>
      <w:r>
        <w:t xml:space="preserve">Jl. Gatot Subroto Kav. 52-53</w:t>
      </w:r>
    </w:p>
    <w:p>
      <w:pPr>
        <w:pStyle w:val="BodyText"/>
      </w:pPr>
      <w:r>
        <w:t xml:space="preserve">Central Jakarta, Indonesia 10270</w:t>
      </w:r>
    </w:p>
    <w:p>
      <w:pPr>
        <w:pStyle w:val="BodyText"/>
      </w:pPr>
      <w:r>
        <w:t xml:space="preserve">Email: procurement@nusantarapharma.co.id</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Clinical Efficacy Study of Novel Antiviral Compound</w:t>
      </w:r>
    </w:p>
    <w:p>
      <w:pPr>
        <w:pStyle w:val="BodyText"/>
      </w:pPr>
      <w:r>
        <w:rPr>
          <w:bCs/>
          <w:b/>
        </w:rPr>
        <w:t xml:space="preserve">Location:</w:t>
      </w:r>
      <w:r>
        <w:t xml:space="preserve"> </w:t>
      </w:r>
      <w:r>
        <w:t xml:space="preserve">Jakarta, Indonesia</w:t>
      </w:r>
    </w:p>
    <w:p>
      <w:pPr>
        <w:pStyle w:val="BodyText"/>
      </w:pPr>
      <w:r>
        <w:rPr>
          <w:bCs/>
          <w:b/>
        </w:rPr>
        <w:t xml:space="preserve">Period:</w:t>
      </w:r>
      <w:r>
        <w:t xml:space="preserve"> </w:t>
      </w:r>
      <w:r>
        <w:t xml:space="preserve">September 1, 2023 - September 30, 2023</w:t>
      </w:r>
    </w:p>
    <w:p>
      <w:pPr>
        <w:pStyle w:val="BodyText"/>
      </w:pPr>
      <w:r>
        <w:rPr>
          <w:bCs/>
          <w:b/>
        </w:rPr>
        <w:t xml:space="preserve">Reference:</w:t>
      </w:r>
      <w:r>
        <w:t xml:space="preserve"> </w:t>
      </w:r>
      <w:r>
        <w:t xml:space="preserve">Contract Agreement #MS-2023-44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Lead Medical Researcher Consultation</w:t>
            </w:r>
            <w:r>
              <w:br/>
            </w:r>
            <w:r>
              <w:t xml:space="preserve">Strategic oversight and protocol design for clinical trials conducted in Jakarta. Includes regulatory compliance review with BPOM (Indonesian National Agency of Drug and Food Control).</w:t>
            </w:r>
          </w:p>
        </w:tc>
        <w:tc>
          <w:tcPr/>
          <w:p>
            <w:pPr>
              <w:pStyle w:val="Compact"/>
              <w:jc w:val="left"/>
            </w:pPr>
            <w:r>
              <w:t xml:space="preserve">40 Hours</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Clinical Data Analysis &amp; Interpretation</w:t>
            </w:r>
            <w:r>
              <w:br/>
            </w:r>
            <w:r>
              <w:t xml:space="preserve">Comprehensive statistical analysis of patient data collected from Jakarta-based hospitals. Utilization of advanced biostatistical software to ensure accuracy and validity of research outcomes.</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rPr>
                <w:bCs/>
                <w:b/>
              </w:rPr>
              <w:t xml:space="preserve">Medical Researcher Field Supervision</w:t>
            </w:r>
            <w:r>
              <w:br/>
            </w:r>
            <w:r>
              <w:t xml:space="preserve">On-site supervision of research assistants and data collection teams at partner clinics in South Jakarta. Ensuring adherence to Good Clinical Practice (GCP) standards.</w:t>
            </w:r>
          </w:p>
        </w:tc>
        <w:tc>
          <w:tcPr/>
          <w:p>
            <w:pPr>
              <w:pStyle w:val="Compact"/>
              <w:jc w:val="left"/>
            </w:pPr>
            <w:r>
              <w:t xml:space="preserve">15 Days</w:t>
            </w:r>
          </w:p>
        </w:tc>
        <w:tc>
          <w:tcPr/>
          <w:p>
            <w:pPr>
              <w:pStyle w:val="Compact"/>
              <w:jc w:val="left"/>
            </w:pPr>
            <w:r>
              <w:t xml:space="preserve">3,000,000</w:t>
            </w:r>
          </w:p>
        </w:tc>
        <w:tc>
          <w:tcPr/>
          <w:p>
            <w:pPr>
              <w:pStyle w:val="Compact"/>
              <w:jc w:val="left"/>
            </w:pPr>
            <w:r>
              <w:t xml:space="preserve">45,000,000</w:t>
            </w:r>
          </w:p>
        </w:tc>
      </w:tr>
      <w:tr>
        <w:tc>
          <w:tcPr/>
          <w:p>
            <w:pPr>
              <w:pStyle w:val="Compact"/>
              <w:jc w:val="left"/>
            </w:pPr>
            <w:r>
              <w:t xml:space="preserve">4</w:t>
            </w:r>
          </w:p>
        </w:tc>
        <w:tc>
          <w:tcPr/>
          <w:p>
            <w:pPr>
              <w:pStyle w:val="Compact"/>
              <w:jc w:val="left"/>
            </w:pPr>
            <w:r>
              <w:rPr>
                <w:bCs/>
                <w:b/>
              </w:rPr>
              <w:t xml:space="preserve">Regulatory Documentation &amp; Reporting</w:t>
            </w:r>
            <w:r>
              <w:br/>
            </w:r>
            <w:r>
              <w:t xml:space="preserve">Preparation of detailed technical reports and submission documents required for Indonesian health authorities. Includes translation of key medical terminology for local compliance.</w:t>
            </w:r>
          </w:p>
        </w:tc>
        <w:tc>
          <w:tcPr/>
          <w:p>
            <w:pPr>
              <w:pStyle w:val="Compact"/>
              <w:jc w:val="left"/>
            </w:pPr>
            <w:r>
              <w:t xml:space="preserve">1 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5</w:t>
            </w:r>
          </w:p>
        </w:tc>
        <w:tc>
          <w:tcPr/>
          <w:p>
            <w:pPr>
              <w:pStyle w:val="Compact"/>
              <w:jc w:val="left"/>
            </w:pPr>
            <w:r>
              <w:rPr>
                <w:bCs/>
                <w:b/>
              </w:rPr>
              <w:t xml:space="preserve">Peer Review &amp; Quality Assurance</w:t>
            </w:r>
            <w:r>
              <w:br/>
            </w:r>
            <w:r>
              <w:t xml:space="preserve">Internal audit of the research methodology and findings to ensure scientific rigor before final presentation to stakeholders in Indonesia.</w:t>
            </w:r>
          </w:p>
        </w:tc>
        <w:tc>
          <w:tcPr/>
          <w:p>
            <w:pPr>
              <w:pStyle w:val="Compact"/>
              <w:jc w:val="left"/>
            </w:pPr>
            <w:r>
              <w:t xml:space="preserve">10 Hours</w:t>
            </w:r>
          </w:p>
        </w:tc>
        <w:tc>
          <w:tcPr/>
          <w:p>
            <w:pPr>
              <w:pStyle w:val="Compact"/>
              <w:jc w:val="left"/>
            </w:pPr>
            <w:r>
              <w:t xml:space="preserve">1,500,000</w:t>
            </w:r>
          </w:p>
        </w:tc>
        <w:tc>
          <w:tcPr/>
          <w:p>
            <w:pPr>
              <w:pStyle w:val="Compact"/>
              <w:jc w:val="left"/>
            </w:pPr>
            <w:r>
              <w:t xml:space="preserve">15,000,000</w:t>
            </w:r>
          </w:p>
        </w:tc>
      </w:tr>
    </w:tbl>
    <w:p>
      <w:pPr>
        <w:pStyle w:val="BodyText"/>
      </w:pPr>
      <w:r>
        <w:t xml:space="preserve">Subtotal:</w:t>
      </w:r>
      <w:r>
        <w:t xml:space="preserve"> </w:t>
      </w:r>
      <w:r>
        <w:t xml:space="preserve">IDR 190,000,000</w:t>
      </w:r>
    </w:p>
    <w:p>
      <w:pPr>
        <w:pStyle w:val="BodyText"/>
      </w:pPr>
      <w:r>
        <w:t xml:space="preserve">VAT (PPN) 11%:</w:t>
      </w:r>
      <w:r>
        <w:t xml:space="preserve"> </w:t>
      </w:r>
      <w:r>
        <w:t xml:space="preserve">IDR 20,900,000</w:t>
      </w:r>
    </w:p>
    <w:p>
      <w:pPr>
        <w:pStyle w:val="BodyText"/>
      </w:pPr>
      <w:r>
        <w:t xml:space="preserve">Total Due:</w:t>
      </w:r>
      <w:r>
        <w:t xml:space="preserve"> </w:t>
      </w:r>
      <w:r>
        <w:t xml:space="preserve">IDR 210,900,000</w:t>
      </w:r>
    </w:p>
    <w:bookmarkStart w:id="24" w:name="X7c284cb4b8523f2391e6583c95010bab028d47a"/>
    <w:p>
      <w:pPr>
        <w:pStyle w:val="Heading4"/>
      </w:pPr>
      <w:r>
        <w:t xml:space="preserve">Terms and Conditions &amp; Payment Instructions</w:t>
      </w:r>
    </w:p>
    <w:p>
      <w:pPr>
        <w:pStyle w:val="FirstParagraph"/>
      </w:pPr>
      <w:r>
        <w:t xml:space="preserve">This Invoice is issued by MediCore Research Institute, a premier provider of medical research services based in Jakarta, Indonesia. The services rendered were performed by a qualified Medical Researcher specializing in clinical pharmacology and epidemiology.</w:t>
      </w:r>
    </w:p>
    <w:p>
      <w:pPr>
        <w:pStyle w:val="BodyText"/>
      </w:pPr>
      <w:r>
        <w:rPr>
          <w:bCs/>
          <w:b/>
        </w:rPr>
        <w:t xml:space="preserve">Payment Terms:</w:t>
      </w:r>
      <w:r>
        <w:t xml:space="preserve"> </w:t>
      </w:r>
      <w:r>
        <w:t xml:space="preserve">Payment is due within 30 days from the date of this invoice. Late payments may incur a penalty of 2% per month on the outstanding balance, in accordance with Indonesian commercial regulations.</w:t>
      </w:r>
    </w:p>
    <w:p>
      <w:pPr>
        <w:pStyle w:val="BodyText"/>
      </w:pPr>
      <w:r>
        <w:rPr>
          <w:bCs/>
          <w:b/>
        </w:rPr>
        <w:t xml:space="preserve">Bank Transfer Details:</w:t>
      </w:r>
      <w:r>
        <w:br/>
      </w:r>
      <w:r>
        <w:t xml:space="preserve">Bank: Bank Central Asia (BCA)</w:t>
      </w:r>
      <w:r>
        <w:br/>
      </w:r>
      <w:r>
        <w:t xml:space="preserve">Account Name: PT. MediCore Research Institute</w:t>
      </w:r>
      <w:r>
        <w:br/>
      </w:r>
      <w:r>
        <w:t xml:space="preserve">Account Number: 123-456-7890</w:t>
      </w:r>
      <w:r>
        <w:br/>
      </w:r>
      <w:r>
        <w:t xml:space="preserve">Branch: Kuningan, Jakarta Selatan</w:t>
      </w:r>
      <w:r>
        <w:br/>
      </w:r>
      <w:r>
        <w:t xml:space="preserve">Please reference Invoice #INV-JKT-2023-089 in your transfer description.</w:t>
      </w:r>
    </w:p>
    <w:p>
      <w:pPr>
        <w:pStyle w:val="BodyText"/>
      </w:pPr>
      <w:r>
        <w:rPr>
          <w:bCs/>
          <w:b/>
        </w:rPr>
        <w:t xml:space="preserve">Scope of Work Confirmation:</w:t>
      </w:r>
      <w:r>
        <w:br/>
      </w:r>
      <w:r>
        <w:t xml:space="preserve">The charges listed above reflect the professional time and expertise of our Medical Researcher team dedicated to your project in Indonesia Jakarta. All data collected and analyzed remains the intellectual property of PT. Nusantara Pharma Solutions, subject to the confidentiality clauses outlined in our master service agreement.</w:t>
      </w:r>
    </w:p>
    <w:p>
      <w:pPr>
        <w:pStyle w:val="BodyText"/>
      </w:pPr>
      <w:r>
        <w:rPr>
          <w:bCs/>
          <w:b/>
        </w:rPr>
        <w:t xml:space="preserve">Compliance:</w:t>
      </w:r>
      <w:r>
        <w:br/>
      </w:r>
      <w:r>
        <w:t xml:space="preserve">All research activities were conducted in strict compliance with the ethical guidelines of the Declaration of Helsinki and the specific regulations set forth by the Ministry of Health of the Republic of Indonesia.</w:t>
      </w:r>
    </w:p>
    <w:bookmarkEnd w:id="24"/>
    <w:p>
      <w:pPr>
        <w:pStyle w:val="BodyText"/>
      </w:pPr>
      <w:r>
        <w:rPr>
          <w:bCs/>
          <w:b/>
        </w:rPr>
        <w:t xml:space="preserve">Authorized by (MediCore Research Institute)</w:t>
      </w:r>
    </w:p>
    <w:p>
      <w:pPr>
        <w:pStyle w:val="BodyText"/>
      </w:pPr>
      <w:r>
        <w:t xml:space="preserve">Dr. Sarah Wijaya, PhD</w:t>
      </w:r>
    </w:p>
    <w:p>
      <w:pPr>
        <w:pStyle w:val="BodyText"/>
      </w:pPr>
      <w:r>
        <w:t xml:space="preserve">Chief Scientific Officer</w:t>
      </w:r>
    </w:p>
    <w:p>
      <w:pPr>
        <w:pStyle w:val="BodyText"/>
      </w:pPr>
      <w:r>
        <w:rPr>
          <w:bCs/>
          <w:b/>
        </w:rPr>
        <w:t xml:space="preserve">Received by (PT. Nusantara Pharma Solutions)</w:t>
      </w:r>
    </w:p>
    <w:p>
      <w:pPr>
        <w:pStyle w:val="BodyText"/>
      </w:pPr>
      <w:r>
        <w:t xml:space="preserve">__________________________</w:t>
      </w:r>
    </w:p>
    <w:p>
      <w:pPr>
        <w:pStyle w:val="BodyText"/>
      </w:pPr>
      <w:r>
        <w:t xml:space="preserve">Date: ____________________</w:t>
      </w:r>
    </w:p>
    <w:p>
      <w:pPr>
        <w:pStyle w:val="BodyText"/>
      </w:pPr>
      <w:r>
        <w:t xml:space="preserve">MediCore Research Institute | Jl. HR Rasuna Said Kav. C-12, South Jakarta, Indonesia 12940</w:t>
      </w:r>
    </w:p>
    <w:p>
      <w:pPr>
        <w:pStyle w:val="BodyText"/>
      </w:pPr>
      <w:r>
        <w:t xml:space="preserve">This is a computer-generated invoice and does not require a physical signature to be valid.</w:t>
      </w:r>
    </w:p>
    <w:p>
      <w:pPr>
        <w:pStyle w:val="BodyText"/>
      </w:pPr>
      <w:r>
        <w:t xml:space="preserve">Thank you for choosing our Medical Researcher services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Jakarta, Indonesia</dc:title>
  <dc:creator/>
  <dc:language>en</dc:language>
  <cp:keywords/>
  <dcterms:created xsi:type="dcterms:W3CDTF">2026-10-10T08:13:25Z</dcterms:created>
  <dcterms:modified xsi:type="dcterms:W3CDTF">2026-10-10T08:13:25Z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