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apex-medical-research-institute"/>
    <w:p>
      <w:pPr>
        <w:pStyle w:val="Heading1"/>
      </w:pPr>
      <w:r>
        <w:t xml:space="preserve">Apex Medical Research Institute</w:t>
      </w:r>
    </w:p>
    <w:p>
      <w:pPr>
        <w:pStyle w:val="FirstParagraph"/>
      </w:pPr>
      <w:r>
        <w:t xml:space="preserve">Advanced Clinical Studies &amp; Biomedical Analysis</w:t>
      </w:r>
    </w:p>
    <w:p>
      <w:pPr>
        <w:pStyle w:val="BodyText"/>
      </w:pPr>
      <w:r>
        <w:t xml:space="preserve">No. 42, Valiasr Street, Elahiyeh District</w:t>
      </w:r>
    </w:p>
    <w:p>
      <w:pPr>
        <w:pStyle w:val="BodyText"/>
      </w:pPr>
      <w:r>
        <w:t xml:space="preserve">Tehran, Iran</w:t>
      </w:r>
    </w:p>
    <w:p>
      <w:pPr>
        <w:pStyle w:val="BodyText"/>
      </w:pPr>
      <w:r>
        <w:t xml:space="preserve">Tel: +98 21 8888 9999 | Email: billing@apexmedresearch.ir</w:t>
      </w:r>
    </w:p>
    <w:p>
      <w:pPr>
        <w:pStyle w:val="BodyText"/>
      </w:pPr>
      <w:r>
        <w:t xml:space="preserve">National ID: 10104567890 | Tax ID: 41100000000000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INV-IR-2023-0892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Phase:</w:t>
      </w:r>
      <w:r>
        <w:t xml:space="preserve"> </w:t>
      </w:r>
      <w:r>
        <w:t xml:space="preserve">Q4 Clinical Data Analysis</w:t>
      </w:r>
    </w:p>
    <w:bookmarkEnd w:id="21"/>
    <w:bookmarkStart w:id="22" w:name="service-provider-medical-researcher"/>
    <w:p>
      <w:pPr>
        <w:pStyle w:val="Heading3"/>
      </w:pPr>
      <w:r>
        <w:t xml:space="preserve">Service Provider (Medical Researcher)</w:t>
      </w:r>
    </w:p>
    <w:p>
      <w:pPr>
        <w:pStyle w:val="FirstParagraph"/>
      </w:pPr>
      <w:r>
        <w:rPr>
          <w:bCs/>
          <w:b/>
        </w:rPr>
        <w:t xml:space="preserve">Dr. Sarah Ahmadi, Ph.D.</w:t>
      </w:r>
    </w:p>
    <w:p>
      <w:pPr>
        <w:pStyle w:val="BodyText"/>
      </w:pPr>
      <w:r>
        <w:t xml:space="preserve">Senior Medical Researcher &amp; Lead Epidemiologist</w:t>
      </w:r>
    </w:p>
    <w:p>
      <w:pPr>
        <w:pStyle w:val="BodyText"/>
      </w:pPr>
      <w:r>
        <w:t xml:space="preserve">Department of Infectious Diseases</w:t>
      </w:r>
    </w:p>
    <w:p>
      <w:pPr>
        <w:pStyle w:val="BodyText"/>
      </w:pPr>
      <w:r>
        <w:t xml:space="preserve">Apex Medical Research Institute</w:t>
      </w:r>
    </w:p>
    <w:p>
      <w:pPr>
        <w:pStyle w:val="BodyText"/>
      </w:pPr>
      <w:r>
        <w:t xml:space="preserve">Tehran, Iran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National Institute of Health Research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Ministry of Health and Medical Education</w:t>
      </w:r>
    </w:p>
    <w:p>
      <w:pPr>
        <w:pStyle w:val="BodyText"/>
      </w:pPr>
      <w:r>
        <w:t xml:space="preserve">Enghelab Avenue, Tehran, Iran</w:t>
      </w:r>
    </w:p>
    <w:p>
      <w:pPr>
        <w:pStyle w:val="BodyText"/>
      </w:pPr>
      <w:r>
        <w:t xml:space="preserve">Contact: finance@nihri.ir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Longitudinal Clinical Data Analysis</w:t>
            </w:r>
            <w:r>
              <w:br/>
            </w:r>
            <w:r>
              <w:t xml:space="preserve">Comprehensive statistical evaluation of patient cohorts for the Tehran Metabolic Syndrome Study. Includes data cleaning, outlier detection, and multivariate regression analysis performed by the lead Medical Researcher.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Biostatistical Modeling &amp; Simulation</w:t>
            </w:r>
            <w:r>
              <w:br/>
            </w:r>
            <w:r>
              <w:t xml:space="preserve">Development of predictive models for disease progression using R and Python. This service covers the creation of algorithms to forecast health outcomes specific to the demographic data collected in Iran Tehran.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Research Manuscript Preparation</w:t>
            </w:r>
            <w:r>
              <w:br/>
            </w:r>
            <w:r>
              <w:t xml:space="preserve">Drafting and editing of the final research paper for submission to international peer-reviewed journals. Includes literature review synthesis and formatting according to AMA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</w:t>
            </w:r>
            <w:r>
              <w:br/>
            </w:r>
            <w:r>
              <w:t xml:space="preserve">Ensuring all research protocols adhere to the ethical guidelines set by the Iranian Ministry of Health and local Tehran medical boards. Includes documentation review and ethics committee liaison.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Stakeholder Presentation &amp; Reporting</w:t>
            </w:r>
            <w:r>
              <w:br/>
            </w:r>
            <w:r>
              <w:t xml:space="preserve">Preparation and delivery of findings to the funding committee. Includes visual data representation and strategic recommendations for future medical research initiatives in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690,000,000 IRR</w:t>
      </w:r>
    </w:p>
    <w:p>
      <w:pPr>
        <w:pStyle w:val="BodyText"/>
      </w:pPr>
      <w:r>
        <w:t xml:space="preserve">VAT (9%):</w:t>
      </w:r>
      <w:r>
        <w:t xml:space="preserve"> </w:t>
      </w:r>
      <w:r>
        <w:t xml:space="preserve">62,100,000 IRR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-10,000,000 IRR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742,100,000 IRR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fee of 2% per month.</w:t>
      </w:r>
    </w:p>
    <w:p>
      <w:pPr>
        <w:pStyle w:val="BodyText"/>
      </w:pPr>
      <w:r>
        <w:t xml:space="preserve">2. All services rendered by the Medical Researcher are subject to the confidentiality agreements signed between Apex Medical Research Institute and the client.</w:t>
      </w:r>
    </w:p>
    <w:p>
      <w:pPr>
        <w:pStyle w:val="BodyText"/>
      </w:pPr>
      <w:r>
        <w:t xml:space="preserve">3. This Invoice is valid for services conducted within the jurisdiction of Iran Tehran, adhering to local labor and medical research laws.</w:t>
      </w:r>
    </w:p>
    <w:p>
      <w:pPr>
        <w:pStyle w:val="BodyText"/>
      </w:pPr>
      <w:r>
        <w:t xml:space="preserve">4. Please reference the Invoice Number (INV-IR-2023-0892) in all correspondence and payments.</w:t>
      </w:r>
    </w:p>
    <w:p>
      <w:pPr>
        <w:pStyle w:val="BodyText"/>
      </w:pPr>
      <w:r>
        <w:t xml:space="preserve">5. Bank Transfer Details: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Melli Iran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Medical Research Institute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IR00 0500 0000 0000 0000 0000 00</w:t>
      </w:r>
    </w:p>
    <w:bookmarkEnd w:id="24"/>
    <w:p>
      <w:pPr>
        <w:pStyle w:val="BodyText"/>
      </w:pPr>
      <w:r>
        <w:t xml:space="preserve">Thank you for your business. We appreciate your trust in our Medical Researcher team.</w:t>
      </w:r>
    </w:p>
    <w:p>
      <w:pPr>
        <w:pStyle w:val="BodyText"/>
      </w:pPr>
      <w:r>
        <w:t xml:space="preserve">Apex Medical Research Institute | Tehran, Iran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Tehran, Iran</dc:title>
  <dc:creator/>
  <dc:language>en</dc:language>
  <cp:keywords/>
  <dcterms:created xsi:type="dcterms:W3CDTF">2026-10-10T03:14:16Z</dcterms:created>
  <dcterms:modified xsi:type="dcterms:W3CDTF">2026-10-10T03:14:16Z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