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medresearch-solutions-ltd."/>
    <w:p>
      <w:pPr>
        <w:pStyle w:val="Heading1"/>
      </w:pPr>
      <w:r>
        <w:t xml:space="preserve">MedResearch Solutions Ltd.</w:t>
      </w:r>
    </w:p>
    <w:p>
      <w:pPr>
        <w:pStyle w:val="FirstParagraph"/>
      </w:pPr>
      <w:r>
        <w:t xml:space="preserve">Advanced Clinical Research &amp; Biomedical Consulting</w:t>
      </w:r>
    </w:p>
    <w:p>
      <w:pPr>
        <w:pStyle w:val="BodyText"/>
      </w:pPr>
      <w:r>
        <w:t xml:space="preserve">12 HaYarkon Street, Tel Aviv-Yafo, Israel 6473201</w:t>
      </w:r>
    </w:p>
    <w:p>
      <w:pPr>
        <w:pStyle w:val="BodyText"/>
      </w:pPr>
      <w:r>
        <w:t xml:space="preserve">VAT ID: 51700123456</w:t>
      </w:r>
    </w:p>
    <w:p>
      <w:pPr>
        <w:pStyle w:val="BodyText"/>
      </w:pPr>
      <w:r>
        <w:t xml:space="preserve">Email: billing@medresearch-solutions.co.il</w:t>
      </w:r>
    </w:p>
    <w:p>
      <w:pPr>
        <w:pStyle w:val="BodyText"/>
      </w:pPr>
      <w:r>
        <w:t xml:space="preserve">Phone: +972-3-555-0199</w:t>
      </w:r>
    </w:p>
    <w:bookmarkEnd w:id="20"/>
    <w:bookmarkStart w:id="21" w:name="invoice"/>
    <w:p>
      <w:pPr>
        <w:pStyle w:val="Heading2"/>
      </w:pPr>
      <w:r>
        <w:t xml:space="preserve">INVOICE</w:t>
      </w:r>
    </w:p>
    <w:p>
      <w:pPr>
        <w:pStyle w:val="FirstParagraph"/>
      </w:pPr>
      <w:r>
        <w:t xml:space="preserve">Professional Medical Research Services</w:t>
      </w:r>
    </w:p>
    <w:bookmarkEnd w:id="21"/>
    <w:p>
      <w:pPr>
        <w:pStyle w:val="BodyText"/>
      </w:pPr>
      <w:r>
        <w:rPr>
          <w:bCs/>
          <w:b/>
        </w:rPr>
        <w:t xml:space="preserve">Billed To:</w:t>
      </w:r>
      <w:r>
        <w:br/>
      </w:r>
      <w:r>
        <w:rPr>
          <w:bCs/>
          <w:b/>
        </w:rPr>
        <w:t xml:space="preserve">Tel Aviv Medical Innovation Center</w:t>
      </w:r>
      <w:r>
        <w:br/>
      </w:r>
      <w:r>
        <w:t xml:space="preserve">Dr. Sarah Cohen, Director of Research</w:t>
      </w:r>
      <w:r>
        <w:br/>
      </w:r>
      <w:r>
        <w:t xml:space="preserve">45 HaRogev Street, Tel Aviv-Yafo, Israel 6473902</w:t>
      </w:r>
      <w:r>
        <w:br/>
      </w:r>
      <w:r>
        <w:t xml:space="preserve">VAT ID: 51800987654</w:t>
      </w:r>
      <w:r>
        <w:br/>
      </w:r>
      <w:r>
        <w:t xml:space="preserve">Email: procurement@tamc.co.il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Project Reference:</w:t>
            </w:r>
          </w:p>
        </w:tc>
        <w:tc>
          <w:tcPr/>
          <w:p>
            <w:pPr>
              <w:pStyle w:val="Compact"/>
              <w:jc w:val="left"/>
            </w:pPr>
            <w:r>
              <w:t xml:space="preserve">MR-TLV-2024-047</w:t>
            </w:r>
          </w:p>
        </w:tc>
      </w:tr>
    </w:tbl>
    <w:bookmarkStart w:id="22" w:name="X49166fa25db452d9081ac559dd98774265e8461"/>
    <w:p>
      <w:pPr>
        <w:pStyle w:val="Heading3"/>
      </w:pPr>
      <w:r>
        <w:t xml:space="preserve">Description of Medical Researcher Services Rendered</w:t>
      </w:r>
    </w:p>
    <w:p>
      <w:pPr>
        <w:pStyle w:val="FirstParagraph"/>
      </w:pPr>
      <w:r>
        <w:t xml:space="preserve">This Invoice details the professional services provided by our certified Medical Researcher team based in Israel Tel Aviv.</w:t>
      </w:r>
      <w:r>
        <w:t xml:space="preserve"> </w:t>
      </w:r>
      <w:r>
        <w:t xml:space="preserve">The services encompass comprehensive clinical research activities, data analysis, regulatory compliance consulting,</w:t>
      </w:r>
      <w:r>
        <w:t xml:space="preserve"> </w:t>
      </w:r>
      <w:r>
        <w:t xml:space="preserve">and scientific documentation in accordance with Israeli Ministry of Health guidelines and international standards (ICH-GCP).</w:t>
      </w:r>
      <w:r>
        <w:t xml:space="preserve"> </w:t>
      </w:r>
      <w:r>
        <w:t xml:space="preserve">All research activities were conducted at our accredited facilities in Tel Aviv and in collaboration with partner institutions</w:t>
      </w:r>
      <w:r>
        <w:t xml:space="preserve"> </w:t>
      </w:r>
      <w:r>
        <w:t xml:space="preserve">across the Tel Aviv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VAT 17% (ILS)</w:t>
            </w:r>
          </w:p>
        </w:tc>
      </w:tr>
      <w:tr>
        <w:tc>
          <w:tcPr/>
          <w:p>
            <w:pPr>
              <w:pStyle w:val="Compact"/>
              <w:jc w:val="left"/>
            </w:pPr>
            <w:r>
              <w:rPr>
                <w:bCs/>
                <w:b/>
              </w:rPr>
              <w:t xml:space="preserve">Phase II Clinical Trial Data Analysis</w:t>
            </w:r>
            <w:r>
              <w:br/>
            </w:r>
            <w:r>
              <w:t xml:space="preserve">Comprehensive statistical analysis of clinical trial data for oncology research project.</w:t>
            </w:r>
            <w:r>
              <w:t xml:space="preserve"> </w:t>
            </w:r>
            <w:r>
              <w:t xml:space="preserve">Includes data cleaning, statistical modeling, and generation of analysis reports in compliance</w:t>
            </w:r>
            <w:r>
              <w:t xml:space="preserve"> </w:t>
            </w:r>
            <w:r>
              <w:t xml:space="preserve">with Israeli medical research regulations.</w:t>
            </w:r>
          </w:p>
        </w:tc>
        <w:tc>
          <w:tcPr/>
          <w:p>
            <w:pPr>
              <w:pStyle w:val="Compact"/>
              <w:jc w:val="left"/>
            </w:pPr>
            <w:r>
              <w:t xml:space="preserve">40 hrs</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3,060.00</w:t>
            </w:r>
          </w:p>
        </w:tc>
      </w:tr>
      <w:tr>
        <w:tc>
          <w:tcPr/>
          <w:p>
            <w:pPr>
              <w:pStyle w:val="Compact"/>
              <w:jc w:val="left"/>
            </w:pPr>
            <w:r>
              <w:rPr>
                <w:bCs/>
                <w:b/>
              </w:rPr>
              <w:t xml:space="preserve">Medical Researcher Consultation - Regulatory Compliance</w:t>
            </w:r>
            <w:r>
              <w:br/>
            </w:r>
            <w:r>
              <w:t xml:space="preserve">Expert consultation services provided by senior Medical Researcher specializing in Israeli</w:t>
            </w:r>
            <w:r>
              <w:t xml:space="preserve"> </w:t>
            </w:r>
            <w:r>
              <w:t xml:space="preserve">and EU clinical trial regulations. Includes review of study protocols, informed consent</w:t>
            </w:r>
            <w:r>
              <w:t xml:space="preserve"> </w:t>
            </w:r>
            <w:r>
              <w:t xml:space="preserve">documents, and submission preparation for the Israeli Ministry of Health.</w:t>
            </w:r>
          </w:p>
        </w:tc>
        <w:tc>
          <w:tcPr/>
          <w:p>
            <w:pPr>
              <w:pStyle w:val="Compact"/>
              <w:jc w:val="left"/>
            </w:pPr>
            <w:r>
              <w:t xml:space="preserve">25 hrs</w:t>
            </w:r>
          </w:p>
        </w:tc>
        <w:tc>
          <w:tcPr/>
          <w:p>
            <w:pPr>
              <w:pStyle w:val="Compact"/>
              <w:jc w:val="left"/>
            </w:pPr>
            <w:r>
              <w:t xml:space="preserve">500.00</w:t>
            </w:r>
          </w:p>
        </w:tc>
        <w:tc>
          <w:tcPr/>
          <w:p>
            <w:pPr>
              <w:pStyle w:val="Compact"/>
              <w:jc w:val="left"/>
            </w:pPr>
            <w:r>
              <w:t xml:space="preserve">12,500.00</w:t>
            </w:r>
          </w:p>
        </w:tc>
        <w:tc>
          <w:tcPr/>
          <w:p>
            <w:pPr>
              <w:pStyle w:val="Compact"/>
              <w:jc w:val="left"/>
            </w:pPr>
            <w:r>
              <w:t xml:space="preserve">2,125.00</w:t>
            </w:r>
          </w:p>
        </w:tc>
      </w:tr>
      <w:tr>
        <w:tc>
          <w:tcPr/>
          <w:p>
            <w:pPr>
              <w:pStyle w:val="Compact"/>
              <w:jc w:val="left"/>
            </w:pPr>
            <w:r>
              <w:rPr>
                <w:bCs/>
                <w:b/>
              </w:rPr>
              <w:t xml:space="preserve">Scientific Literature Review &amp; Systematic Analysis</w:t>
            </w:r>
            <w:r>
              <w:br/>
            </w:r>
            <w:r>
              <w:t xml:space="preserve">In-depth systematic review of peer-reviewed medical literature related to immunotherapy</w:t>
            </w:r>
            <w:r>
              <w:t xml:space="preserve"> </w:t>
            </w:r>
            <w:r>
              <w:t xml:space="preserve">treatments. Conducted by qualified Medical Researcher with specialization in evidence-based</w:t>
            </w:r>
            <w:r>
              <w:t xml:space="preserve"> </w:t>
            </w:r>
            <w:r>
              <w:t xml:space="preserve">medicine. Includes comprehensive bibliography and critical appraisal.</w:t>
            </w:r>
          </w:p>
        </w:tc>
        <w:tc>
          <w:tcPr/>
          <w:p>
            <w:pPr>
              <w:pStyle w:val="Compact"/>
              <w:jc w:val="left"/>
            </w:pPr>
            <w:r>
              <w:t xml:space="preserve">30 hrs</w:t>
            </w:r>
          </w:p>
        </w:tc>
        <w:tc>
          <w:tcPr/>
          <w:p>
            <w:pPr>
              <w:pStyle w:val="Compact"/>
              <w:jc w:val="left"/>
            </w:pPr>
            <w:r>
              <w:t xml:space="preserve">400.00</w:t>
            </w:r>
          </w:p>
        </w:tc>
        <w:tc>
          <w:tcPr/>
          <w:p>
            <w:pPr>
              <w:pStyle w:val="Compact"/>
              <w:jc w:val="left"/>
            </w:pPr>
            <w:r>
              <w:t xml:space="preserve">12,000.00</w:t>
            </w:r>
          </w:p>
        </w:tc>
        <w:tc>
          <w:tcPr/>
          <w:p>
            <w:pPr>
              <w:pStyle w:val="Compact"/>
              <w:jc w:val="left"/>
            </w:pPr>
            <w:r>
              <w:t xml:space="preserve">2,040.00</w:t>
            </w:r>
          </w:p>
        </w:tc>
      </w:tr>
      <w:tr>
        <w:tc>
          <w:tcPr/>
          <w:p>
            <w:pPr>
              <w:pStyle w:val="Compact"/>
              <w:jc w:val="left"/>
            </w:pPr>
            <w:r>
              <w:rPr>
                <w:bCs/>
                <w:b/>
              </w:rPr>
              <w:t xml:space="preserve">Clinical Research Protocol Development</w:t>
            </w:r>
            <w:r>
              <w:br/>
            </w:r>
            <w:r>
              <w:t xml:space="preserve">Development and drafting of clinical research protocol for Phase III trial.</w:t>
            </w:r>
            <w:r>
              <w:t xml:space="preserve"> </w:t>
            </w:r>
            <w:r>
              <w:t xml:space="preserve">Includes study design, inclusion/exclusion criteria, statistical power calculations,</w:t>
            </w:r>
            <w:r>
              <w:t xml:space="preserve"> </w:t>
            </w:r>
            <w:r>
              <w:t xml:space="preserve">and safety monitoring procedures. Prepared by senior Medical Researcher team in Tel Aviv.</w:t>
            </w:r>
          </w:p>
        </w:tc>
        <w:tc>
          <w:tcPr/>
          <w:p>
            <w:pPr>
              <w:pStyle w:val="Compact"/>
              <w:jc w:val="left"/>
            </w:pPr>
            <w:r>
              <w:t xml:space="preserve">35 hrs</w:t>
            </w:r>
          </w:p>
        </w:tc>
        <w:tc>
          <w:tcPr/>
          <w:p>
            <w:pPr>
              <w:pStyle w:val="Compact"/>
              <w:jc w:val="left"/>
            </w:pPr>
            <w:r>
              <w:t xml:space="preserve">475.00</w:t>
            </w:r>
          </w:p>
        </w:tc>
        <w:tc>
          <w:tcPr/>
          <w:p>
            <w:pPr>
              <w:pStyle w:val="Compact"/>
              <w:jc w:val="left"/>
            </w:pPr>
            <w:r>
              <w:t xml:space="preserve">16,625.00</w:t>
            </w:r>
          </w:p>
        </w:tc>
        <w:tc>
          <w:tcPr/>
          <w:p>
            <w:pPr>
              <w:pStyle w:val="Compact"/>
              <w:jc w:val="left"/>
            </w:pPr>
            <w:r>
              <w:t xml:space="preserve">2,826.25</w:t>
            </w:r>
          </w:p>
        </w:tc>
      </w:tr>
      <w:tr>
        <w:tc>
          <w:tcPr/>
          <w:p>
            <w:pPr>
              <w:pStyle w:val="Compact"/>
              <w:jc w:val="left"/>
            </w:pPr>
            <w:r>
              <w:rPr>
                <w:bCs/>
                <w:b/>
              </w:rPr>
              <w:t xml:space="preserve">Research Ethics Committee Documentation Support</w:t>
            </w:r>
            <w:r>
              <w:br/>
            </w:r>
            <w:r>
              <w:t xml:space="preserve">Preparation and submission of documentation for Institutional Review Board (IRB) and</w:t>
            </w:r>
            <w:r>
              <w:t xml:space="preserve"> </w:t>
            </w:r>
            <w:r>
              <w:t xml:space="preserve">Research Ethics Committee approval. Includes risk assessment, patient safety protocols,</w:t>
            </w:r>
            <w:r>
              <w:t xml:space="preserve"> </w:t>
            </w:r>
            <w:r>
              <w:t xml:space="preserve">and compliance with Israeli ethical standards for medical research.</w:t>
            </w:r>
          </w:p>
        </w:tc>
        <w:tc>
          <w:tcPr/>
          <w:p>
            <w:pPr>
              <w:pStyle w:val="Compact"/>
              <w:jc w:val="left"/>
            </w:pPr>
            <w:r>
              <w:t xml:space="preserve">15 hrs</w:t>
            </w:r>
          </w:p>
        </w:tc>
        <w:tc>
          <w:tcPr/>
          <w:p>
            <w:pPr>
              <w:pStyle w:val="Compact"/>
              <w:jc w:val="left"/>
            </w:pPr>
            <w:r>
              <w:t xml:space="preserve">425.00</w:t>
            </w:r>
          </w:p>
        </w:tc>
        <w:tc>
          <w:tcPr/>
          <w:p>
            <w:pPr>
              <w:pStyle w:val="Compact"/>
              <w:jc w:val="left"/>
            </w:pPr>
            <w:r>
              <w:t xml:space="preserve">6,375.00</w:t>
            </w:r>
          </w:p>
        </w:tc>
        <w:tc>
          <w:tcPr/>
          <w:p>
            <w:pPr>
              <w:pStyle w:val="Compact"/>
              <w:jc w:val="left"/>
            </w:pPr>
            <w:r>
              <w:t xml:space="preserve">1,083.75</w:t>
            </w:r>
          </w:p>
        </w:tc>
      </w:tr>
      <w:tr>
        <w:tc>
          <w:tcPr/>
          <w:p>
            <w:pPr>
              <w:pStyle w:val="Compact"/>
              <w:jc w:val="left"/>
            </w:pPr>
            <w:r>
              <w:rPr>
                <w:bCs/>
                <w:b/>
              </w:rPr>
              <w:t xml:space="preserve">Medical Researcher Training &amp; Staff Development</w:t>
            </w:r>
            <w:r>
              <w:br/>
            </w:r>
            <w:r>
              <w:t xml:space="preserve">On-site training sessions for client research staff on Good Clinical Practice (GCP)</w:t>
            </w:r>
            <w:r>
              <w:t xml:space="preserve"> </w:t>
            </w:r>
            <w:r>
              <w:t xml:space="preserve">standards, data management best practices, and regulatory requirements specific to</w:t>
            </w:r>
            <w:r>
              <w:t xml:space="preserve"> </w:t>
            </w:r>
            <w:r>
              <w:t xml:space="preserve">medical research conducted in Israel Tel Aviv region.</w:t>
            </w:r>
          </w:p>
        </w:tc>
        <w:tc>
          <w:tcPr/>
          <w:p>
            <w:pPr>
              <w:pStyle w:val="Compact"/>
              <w:jc w:val="left"/>
            </w:pPr>
            <w:r>
              <w:t xml:space="preserve">8 hrs</w:t>
            </w:r>
          </w:p>
        </w:tc>
        <w:tc>
          <w:tcPr/>
          <w:p>
            <w:pPr>
              <w:pStyle w:val="Compact"/>
              <w:jc w:val="left"/>
            </w:pPr>
            <w:r>
              <w:t xml:space="preserve">550.00</w:t>
            </w:r>
          </w:p>
        </w:tc>
        <w:tc>
          <w:tcPr/>
          <w:p>
            <w:pPr>
              <w:pStyle w:val="Compact"/>
              <w:jc w:val="left"/>
            </w:pPr>
            <w:r>
              <w:t xml:space="preserve">4,400.00</w:t>
            </w:r>
          </w:p>
        </w:tc>
        <w:tc>
          <w:tcPr/>
          <w:p>
            <w:pPr>
              <w:pStyle w:val="Compact"/>
              <w:jc w:val="left"/>
            </w:pPr>
            <w:r>
              <w:t xml:space="preserve">748.00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69,900.00 ILS</w:t>
            </w:r>
          </w:p>
        </w:tc>
      </w:tr>
      <w:tr>
        <w:tc>
          <w:tcPr/>
          <w:p>
            <w:pPr>
              <w:pStyle w:val="Compact"/>
              <w:jc w:val="left"/>
            </w:pPr>
            <w:r>
              <w:t xml:space="preserve">VAT (17%):</w:t>
            </w:r>
          </w:p>
        </w:tc>
        <w:tc>
          <w:tcPr/>
          <w:p>
            <w:pPr>
              <w:pStyle w:val="Compact"/>
              <w:jc w:val="left"/>
            </w:pPr>
            <w:r>
              <w:t xml:space="preserve">11,883.00 ILS</w:t>
            </w:r>
          </w:p>
        </w:tc>
      </w:tr>
      <w:tr>
        <w:tc>
          <w:tcPr/>
          <w:p>
            <w:pPr>
              <w:pStyle w:val="Compact"/>
              <w:jc w:val="left"/>
            </w:pPr>
            <w:r>
              <w:t xml:space="preserve">TOTAL AMOUNT DUE:</w:t>
            </w:r>
          </w:p>
        </w:tc>
        <w:tc>
          <w:tcPr/>
          <w:p>
            <w:pPr>
              <w:pStyle w:val="Compact"/>
              <w:jc w:val="left"/>
            </w:pPr>
            <w:r>
              <w:t xml:space="preserve">81,783.00 ILS</w:t>
            </w:r>
          </w:p>
        </w:tc>
      </w:tr>
    </w:tbl>
    <w:p>
      <w:pPr>
        <w:pStyle w:val="BodyText"/>
      </w:pPr>
      <w:r>
        <w:t xml:space="preserve">* All amounts are in Israeli New Shekels (ILS). VAT is calculated in accordance with Israeli Value Added Tax Law.</w:t>
      </w:r>
      <w:r>
        <w:t xml:space="preserve"> </w:t>
      </w:r>
      <w:r>
        <w:t xml:space="preserve">This Invoice is issued in compliance with Israeli tax regulations and medical research industry standards.</w:t>
      </w:r>
    </w:p>
    <w:bookmarkEnd w:id="22"/>
    <w:bookmarkStart w:id="23" w:name="payment-instructions"/>
    <w:p>
      <w:pPr>
        <w:pStyle w:val="Heading3"/>
      </w:pPr>
      <w:r>
        <w:t xml:space="preserve">Payment Instructions</w:t>
      </w:r>
    </w:p>
    <w:p>
      <w:pPr>
        <w:pStyle w:val="FirstParagraph"/>
      </w:pPr>
      <w:r>
        <w:rPr>
          <w:bCs/>
          <w:b/>
        </w:rPr>
        <w:t xml:space="preserve">Bank Transfer (Preferred):</w:t>
      </w:r>
    </w:p>
    <w:p>
      <w:pPr>
        <w:pStyle w:val="BodyText"/>
      </w:pPr>
      <w:r>
        <w:t xml:space="preserve">Bank: Bank Hapoalim, Israel</w:t>
      </w:r>
    </w:p>
    <w:p>
      <w:pPr>
        <w:pStyle w:val="BodyText"/>
      </w:pPr>
      <w:r>
        <w:t xml:space="preserve">Branch: Tel Aviv Central (Branch Code: 001)</w:t>
      </w:r>
    </w:p>
    <w:p>
      <w:pPr>
        <w:pStyle w:val="BodyText"/>
      </w:pPr>
      <w:r>
        <w:t xml:space="preserve">Account Name: MedResearch Solutions Ltd.</w:t>
      </w:r>
    </w:p>
    <w:p>
      <w:pPr>
        <w:pStyle w:val="BodyText"/>
      </w:pPr>
      <w:r>
        <w:t xml:space="preserve">Account Number: 999-123456-7</w:t>
      </w:r>
    </w:p>
    <w:p>
      <w:pPr>
        <w:pStyle w:val="BodyText"/>
      </w:pPr>
      <w:r>
        <w:t xml:space="preserve">SWIFT/BIC: HAPoilmm</w:t>
      </w:r>
    </w:p>
    <w:p>
      <w:pPr>
        <w:pStyle w:val="BodyText"/>
      </w:pPr>
      <w:r>
        <w:rPr>
          <w:bCs/>
          <w:b/>
        </w:rPr>
        <w:t xml:space="preserve">Please reference Invoice Number INV-2024-0892 with your payment.</w:t>
      </w:r>
    </w:p>
    <w:p>
      <w:pPr>
        <w:pStyle w:val="BodyText"/>
      </w:pPr>
      <w:r>
        <w:rPr>
          <w:bCs/>
          <w:b/>
        </w:rPr>
        <w:t xml:space="preserve">Payment Terms:</w:t>
      </w:r>
      <w:r>
        <w:t xml:space="preserve"> </w:t>
      </w:r>
      <w:r>
        <w:t xml:space="preserve">Net 30 days from Invoice date. Late payments may incur a 1.5% monthly interest charge in accordance with Israeli law.</w:t>
      </w:r>
    </w:p>
    <w:bookmarkEnd w:id="23"/>
    <w:bookmarkStart w:id="24" w:name="terms-conditions-important-notes"/>
    <w:p>
      <w:pPr>
        <w:pStyle w:val="Heading3"/>
      </w:pPr>
      <w:r>
        <w:t xml:space="preserve">Terms, Conditions &amp; Important Notes</w:t>
      </w:r>
    </w:p>
    <w:p>
      <w:pPr>
        <w:numPr>
          <w:ilvl w:val="0"/>
          <w:numId w:val="1001"/>
        </w:numPr>
        <w:pStyle w:val="Compact"/>
      </w:pPr>
      <w:r>
        <w:t xml:space="preserve">This Invoice represents professional Medical Researcher services rendered in Israel Tel Aviv during the specified service period. All services were performed in accordance with the terms of our service agreement dated August 1, 2024.</w:t>
      </w:r>
    </w:p>
    <w:p>
      <w:pPr>
        <w:numPr>
          <w:ilvl w:val="0"/>
          <w:numId w:val="1001"/>
        </w:numPr>
        <w:pStyle w:val="Compact"/>
      </w:pPr>
      <w:r>
        <w:t xml:space="preserve">All medical research activities comply with the Israeli Ministry of Health regulations, the Population and Immigration Authority guidelines, and international Good Clinical Practice (GCP) standards.</w:t>
      </w:r>
    </w:p>
    <w:p>
      <w:pPr>
        <w:numPr>
          <w:ilvl w:val="0"/>
          <w:numId w:val="1001"/>
        </w:numPr>
        <w:pStyle w:val="Compact"/>
      </w:pPr>
      <w:r>
        <w:t xml:space="preserve">Payment is due within 30 days of the Invoice date. Please ensure payment is made to the bank account specified above.</w:t>
      </w:r>
    </w:p>
    <w:p>
      <w:pPr>
        <w:numPr>
          <w:ilvl w:val="0"/>
          <w:numId w:val="1001"/>
        </w:numPr>
        <w:pStyle w:val="Compact"/>
      </w:pPr>
      <w:r>
        <w:t xml:space="preserve">Any disputes regarding this Invoice must be raised in writing within 14 days of receipt. After this period, the Invoice amount will be considered accepted.</w:t>
      </w:r>
    </w:p>
    <w:p>
      <w:pPr>
        <w:numPr>
          <w:ilvl w:val="0"/>
          <w:numId w:val="1001"/>
        </w:numPr>
        <w:pStyle w:val="Compact"/>
      </w:pPr>
      <w:r>
        <w:t xml:space="preserve">All intellectual property rights related to research outputs, reports, and analyses remain with the client upon full payment of this Invoice, as specified in our service agreement.</w:t>
      </w:r>
    </w:p>
    <w:p>
      <w:pPr>
        <w:numPr>
          <w:ilvl w:val="0"/>
          <w:numId w:val="1001"/>
        </w:numPr>
        <w:pStyle w:val="Compact"/>
      </w:pPr>
      <w:r>
        <w:t xml:space="preserve">Confidentiality: All information contained in this Invoice and related research documents is confidential and intended solely for the addressee. Unauthorized disclosure is prohibited.</w:t>
      </w:r>
    </w:p>
    <w:p>
      <w:pPr>
        <w:numPr>
          <w:ilvl w:val="0"/>
          <w:numId w:val="1001"/>
        </w:numPr>
        <w:pStyle w:val="Compact"/>
      </w:pPr>
      <w:r>
        <w:t xml:space="preserve">This Invoice is issued electronically and holds the same legal validity as a paper Invoice under Israeli law.</w:t>
      </w:r>
    </w:p>
    <w:p>
      <w:pPr>
        <w:numPr>
          <w:ilvl w:val="0"/>
          <w:numId w:val="1001"/>
        </w:numPr>
        <w:pStyle w:val="Compact"/>
      </w:pPr>
      <w:r>
        <w:t xml:space="preserve">For questions regarding this Invoice or the Medical Researcher services provided, please contact our billing department at billing@medresearch-solutions.co.il or call +972-3-555-0199.</w:t>
      </w:r>
    </w:p>
    <w:bookmarkEnd w:id="24"/>
    <w:p>
      <w:pPr>
        <w:pStyle w:val="FirstParagraph"/>
      </w:pPr>
      <w:r>
        <w:rPr>
          <w:bCs/>
          <w:b/>
        </w:rPr>
        <w:t xml:space="preserve">Authorized by:</w:t>
      </w:r>
    </w:p>
    <w:p>
      <w:pPr>
        <w:pStyle w:val="BodyText"/>
      </w:pPr>
      <w:r>
        <w:t xml:space="preserve">Dr. Michael Levi</w:t>
      </w:r>
      <w:r>
        <w:br/>
      </w:r>
      <w:r>
        <w:t xml:space="preserve">Chief Medical Research Officer</w:t>
      </w:r>
      <w:r>
        <w:br/>
      </w:r>
      <w:r>
        <w:t xml:space="preserve">MedResearch Solutions Ltd.</w:t>
      </w:r>
    </w:p>
    <w:p>
      <w:pPr>
        <w:pStyle w:val="BodyText"/>
      </w:pPr>
      <w:r>
        <w:rPr>
          <w:bCs/>
          <w:b/>
        </w:rPr>
        <w:t xml:space="preserve">Received and Accepted by:</w:t>
      </w:r>
    </w:p>
    <w:p>
      <w:pPr>
        <w:pStyle w:val="BodyText"/>
      </w:pPr>
      <w:r>
        <w:t xml:space="preserve">_________________________</w:t>
      </w:r>
      <w:r>
        <w:br/>
      </w:r>
      <w:r>
        <w:t xml:space="preserve">Name &amp; Title</w:t>
      </w:r>
      <w:r>
        <w:br/>
      </w:r>
      <w:r>
        <w:t xml:space="preserve">Tel Aviv Medical Innovation Center</w:t>
      </w:r>
    </w:p>
    <w:p>
      <w:pPr>
        <w:pStyle w:val="BodyText"/>
      </w:pPr>
      <w:r>
        <w:t xml:space="preserve">MedResearch Solutions Ltd. | 12 HaYarkon Street, Tel Aviv-Yafo, Israel 6473201 | VAT ID: 51700123456</w:t>
      </w:r>
      <w:r>
        <w:br/>
      </w:r>
      <w:r>
        <w:t xml:space="preserve">This Invoice was generated on October 15, 2024.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Tel Aviv, Israel</dc:title>
  <dc:creator/>
  <dc:language>en</dc:language>
  <cp:keywords/>
  <dcterms:created xsi:type="dcterms:W3CDTF">2026-10-10T02:03:26Z</dcterms:created>
  <dcterms:modified xsi:type="dcterms:W3CDTF">2026-10-10T02:03:26Z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