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dr.-kenji-tanaka-ph.d."/>
    <w:p>
      <w:pPr>
        <w:pStyle w:val="Heading1"/>
      </w:pPr>
      <w:r>
        <w:t xml:space="preserve">Dr. Kenji Tanaka, Ph.D.</w:t>
      </w:r>
    </w:p>
    <w:p>
      <w:pPr>
        <w:pStyle w:val="FirstParagraph"/>
      </w:pPr>
      <w:r>
        <w:t xml:space="preserve">Senior Medical Researcher &amp; Consultant</w:t>
      </w:r>
    </w:p>
    <w:p>
      <w:pPr>
        <w:pStyle w:val="BodyText"/>
      </w:pPr>
      <w:r>
        <w:t xml:space="preserve">Biomedical Innovation Center</w:t>
      </w:r>
    </w:p>
    <w:p>
      <w:pPr>
        <w:pStyle w:val="BodyText"/>
      </w:pPr>
      <w:r>
        <w:t xml:space="preserve">4-1-10 Minato-ku, Tokyo, Japan 105-0013</w:t>
      </w:r>
    </w:p>
    <w:p>
      <w:pPr>
        <w:pStyle w:val="BodyText"/>
      </w:pPr>
      <w:r>
        <w:t xml:space="preserve">Email: k.tanaka@medresearch-tokyo.jp</w:t>
      </w:r>
    </w:p>
    <w:p>
      <w:pPr>
        <w:pStyle w:val="BodyText"/>
      </w:pPr>
      <w:r>
        <w:t xml:space="preserve">Phone: +81-3-5555-0199</w:t>
      </w:r>
    </w:p>
    <w:p>
      <w:pPr>
        <w:pStyle w:val="BodyText"/>
      </w:pPr>
      <w:r>
        <w:t xml:space="preserve">Tax ID (Kijunzei):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INV-TKY-2023-089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20, 2023</w:t>
      </w:r>
    </w:p>
    <w:bookmarkEnd w:id="21"/>
    <w:p>
      <w:pPr>
        <w:pStyle w:val="BodyText"/>
      </w:pPr>
      <w:r>
        <w:t xml:space="preserve">Bill To</w:t>
      </w:r>
    </w:p>
    <w:p>
      <w:pPr>
        <w:pStyle w:val="BodyText"/>
      </w:pPr>
      <w:r>
        <w:rPr>
          <w:bCs/>
          <w:b/>
        </w:rPr>
        <w:t xml:space="preserve">Global Pharma Solutions Ltd.</w:t>
      </w:r>
    </w:p>
    <w:p>
      <w:pPr>
        <w:pStyle w:val="BodyText"/>
      </w:pPr>
      <w:r>
        <w:t xml:space="preserve">Attn: Procurement Department</w:t>
      </w:r>
    </w:p>
    <w:p>
      <w:pPr>
        <w:pStyle w:val="BodyText"/>
      </w:pPr>
      <w:r>
        <w:t xml:space="preserve">8-8-8 Chiyoda-ku, Tokyo, Japan 100-0001</w:t>
      </w:r>
    </w:p>
    <w:p>
      <w:pPr>
        <w:pStyle w:val="BodyText"/>
      </w:pPr>
      <w:r>
        <w:t xml:space="preserve">Japan</w:t>
      </w:r>
    </w:p>
    <w:p>
      <w:pPr>
        <w:pStyle w:val="BodyText"/>
      </w:pPr>
      <w:r>
        <w:t xml:space="preserve">Description of Services Rendered</w:t>
      </w:r>
    </w:p>
    <w:p>
      <w:pPr>
        <w:pStyle w:val="BodyText"/>
      </w:pPr>
      <w:r>
        <w:t xml:space="preserve">This invoice covers professional services provided by the undersigned Medical Researcher regarding clinical data analysis, regulatory compliance consultation, and manuscript preparation for the "Project Zenith" initiative. All work was conducted in accordance with the ethical standards and regulations enforced within Japan Tokyo and international medical research guidelines.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Total (JPY)</w:t>
            </w:r>
          </w:p>
        </w:tc>
      </w:tr>
      <w:tr>
        <w:tc>
          <w:tcPr/>
          <w:p>
            <w:pPr>
              <w:pStyle w:val="Compact"/>
              <w:jc w:val="left"/>
            </w:pPr>
            <w:r>
              <w:rPr>
                <w:bCs/>
                <w:b/>
              </w:rPr>
              <w:t xml:space="preserve">Clinical Trial Data Analysis</w:t>
            </w:r>
            <w:r>
              <w:br/>
            </w:r>
            <w:r>
              <w:t xml:space="preserve">Comprehensive statistical analysis of Phase II clinical trial data for oncology drug candidates. This includes data cleaning, outlier detection, and generation of statistical reports compliant with Japanese Ministry of Health, Labour and Welfare (MHLW) standards.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Regulatory Compliance Consultation</w:t>
            </w:r>
            <w:r>
              <w:br/>
            </w:r>
            <w:r>
              <w:t xml:space="preserve">Advisory services regarding Good Clinical Practice (GCP) guidelines specific to Japan Tokyo. Review of protocol documentation to ensure alignment with local regulatory requirements for medical research facilities in the Kanto region.</w:t>
            </w:r>
          </w:p>
        </w:tc>
        <w:tc>
          <w:tcPr/>
          <w:p>
            <w:pPr>
              <w:pStyle w:val="Compact"/>
              <w:jc w:val="left"/>
            </w:pPr>
            <w:r>
              <w:t xml:space="preserve">15 Hours</w:t>
            </w:r>
          </w:p>
        </w:tc>
        <w:tc>
          <w:tcPr/>
          <w:p>
            <w:pPr>
              <w:pStyle w:val="Compact"/>
              <w:jc w:val="left"/>
            </w:pPr>
            <w:r>
              <w:t xml:space="preserve">¥30,000</w:t>
            </w:r>
          </w:p>
        </w:tc>
        <w:tc>
          <w:tcPr/>
          <w:p>
            <w:pPr>
              <w:pStyle w:val="Compact"/>
              <w:jc w:val="left"/>
            </w:pPr>
            <w:r>
              <w:t xml:space="preserve">¥450,000</w:t>
            </w:r>
          </w:p>
        </w:tc>
      </w:tr>
      <w:tr>
        <w:tc>
          <w:tcPr/>
          <w:p>
            <w:pPr>
              <w:pStyle w:val="Compact"/>
              <w:jc w:val="left"/>
            </w:pPr>
            <w:r>
              <w:rPr>
                <w:bCs/>
                <w:b/>
              </w:rPr>
              <w:t xml:space="preserve">Scientific Manuscript Preparation</w:t>
            </w:r>
            <w:r>
              <w:br/>
            </w:r>
            <w:r>
              <w:t xml:space="preserve">Drafting and editing of a peer-reviewed manuscript detailing the preliminary findings of the Tokyo-based cohort study. Includes literature review, figure generation, and formatting for submission to international medical journals.</w:t>
            </w:r>
          </w:p>
        </w:tc>
        <w:tc>
          <w:tcPr/>
          <w:p>
            <w:pPr>
              <w:pStyle w:val="Compact"/>
              <w:jc w:val="left"/>
            </w:pPr>
            <w:r>
              <w:t xml:space="preserve">25 Hours</w:t>
            </w:r>
          </w:p>
        </w:tc>
        <w:tc>
          <w:tcPr/>
          <w:p>
            <w:pPr>
              <w:pStyle w:val="Compact"/>
              <w:jc w:val="left"/>
            </w:pPr>
            <w:r>
              <w:t xml:space="preserve">¥20,000</w:t>
            </w:r>
          </w:p>
        </w:tc>
        <w:tc>
          <w:tcPr/>
          <w:p>
            <w:pPr>
              <w:pStyle w:val="Compact"/>
              <w:jc w:val="left"/>
            </w:pPr>
            <w:r>
              <w:t xml:space="preserve">¥500,000</w:t>
            </w:r>
          </w:p>
        </w:tc>
      </w:tr>
      <w:tr>
        <w:tc>
          <w:tcPr/>
          <w:p>
            <w:pPr>
              <w:pStyle w:val="Compact"/>
              <w:jc w:val="left"/>
            </w:pPr>
            <w:r>
              <w:rPr>
                <w:bCs/>
                <w:b/>
              </w:rPr>
              <w:t xml:space="preserve">Research Ethics Committee (REC) Support</w:t>
            </w:r>
            <w:r>
              <w:br/>
            </w:r>
            <w:r>
              <w:t xml:space="preserve">Preparation of documentation and presentation materials for the Institutional Review Board meeting held in Tokyo. Ensuring all patient consent forms and privacy protection measures meet the Act on the Protection of Personal Information (APPI).</w:t>
            </w:r>
          </w:p>
        </w:tc>
        <w:tc>
          <w:tcPr/>
          <w:p>
            <w:pPr>
              <w:pStyle w:val="Compact"/>
              <w:jc w:val="left"/>
            </w:pPr>
            <w:r>
              <w:t xml:space="preserve">10 Hours</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Site Visit and Laboratory Oversight</w:t>
            </w:r>
            <w:r>
              <w:br/>
            </w:r>
            <w:r>
              <w:t xml:space="preserve">On-site supervision of laboratory procedures at the Minato-ku research facility. Verification of sample integrity and adherence to Standard Operating Procedures (SOPs) for medical research in Japan.</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r>
    </w:tbl>
    <w:p>
      <w:pPr>
        <w:pStyle w:val="BodyText"/>
      </w:pPr>
      <w:r>
        <w:t xml:space="preserve">Subtotal:</w:t>
      </w:r>
      <w:r>
        <w:t xml:space="preserve"> </w:t>
      </w:r>
      <w:r>
        <w:t xml:space="preserve">¥2,400,000</w:t>
      </w:r>
    </w:p>
    <w:p>
      <w:pPr>
        <w:pStyle w:val="BodyText"/>
      </w:pPr>
      <w:r>
        <w:t xml:space="preserve">Consumption Tax (10%):</w:t>
      </w:r>
      <w:r>
        <w:t xml:space="preserve"> </w:t>
      </w:r>
      <w:r>
        <w:t xml:space="preserve">¥240,000</w:t>
      </w:r>
    </w:p>
    <w:p>
      <w:pPr>
        <w:pStyle w:val="BodyText"/>
      </w:pPr>
      <w:r>
        <w:t xml:space="preserve">Total Due:</w:t>
      </w:r>
      <w:r>
        <w:t xml:space="preserve"> </w:t>
      </w:r>
      <w:r>
        <w:t xml:space="preserve">¥2,640,000</w:t>
      </w:r>
    </w:p>
    <w:bookmarkStart w:id="22" w:name="payment-terms-and-notes"/>
    <w:p>
      <w:pPr>
        <w:pStyle w:val="Heading3"/>
      </w:pPr>
      <w:r>
        <w:t xml:space="preserve">Payment Terms and Notes</w:t>
      </w:r>
    </w:p>
    <w:p>
      <w:pPr>
        <w:pStyle w:val="FirstParagraph"/>
      </w:pPr>
      <w:r>
        <w:rPr>
          <w:bCs/>
          <w:b/>
        </w:rPr>
        <w:t xml:space="preserve">Payment Method:</w:t>
      </w:r>
      <w:r>
        <w:t xml:space="preserve"> </w:t>
      </w:r>
      <w:r>
        <w:t xml:space="preserve">Bank Transfer (Fukkin)</w:t>
      </w:r>
    </w:p>
    <w:p>
      <w:pPr>
        <w:pStyle w:val="BodyText"/>
      </w:pPr>
      <w:r>
        <w:rPr>
          <w:bCs/>
          <w:b/>
        </w:rPr>
        <w:t xml:space="preserve">Bank Name:</w:t>
      </w:r>
      <w:r>
        <w:t xml:space="preserve"> </w:t>
      </w:r>
      <w:r>
        <w:t xml:space="preserve">Mizuho Bank, Ltd.</w:t>
      </w:r>
    </w:p>
    <w:p>
      <w:pPr>
        <w:pStyle w:val="BodyText"/>
      </w:pPr>
      <w:r>
        <w:rPr>
          <w:bCs/>
          <w:b/>
        </w:rPr>
        <w:t xml:space="preserve">Branch:</w:t>
      </w:r>
      <w:r>
        <w:t xml:space="preserve"> </w:t>
      </w:r>
      <w:r>
        <w:t xml:space="preserve">Tokyo Head Office Branch</w:t>
      </w:r>
    </w:p>
    <w:p>
      <w:pPr>
        <w:pStyle w:val="BodyText"/>
      </w:pPr>
      <w:r>
        <w:rPr>
          <w:bCs/>
          <w:b/>
        </w:rPr>
        <w:t xml:space="preserve">Account Type:</w:t>
      </w:r>
      <w:r>
        <w:t xml:space="preserve"> </w:t>
      </w:r>
      <w:r>
        <w:t xml:space="preserve">Ordinary Account (Futsu)</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Tanaka Kenji</w:t>
      </w:r>
    </w:p>
    <w:p>
      <w:pPr>
        <w:pStyle w:val="BodyText"/>
      </w:pPr>
      <w:r>
        <w:rPr>
          <w:bCs/>
          <w:b/>
        </w:rPr>
        <w:t xml:space="preserve">SWIFT Code:</w:t>
      </w:r>
      <w:r>
        <w:t xml:space="preserve"> </w:t>
      </w:r>
      <w:r>
        <w:t xml:space="preserve">MHCBJPJT</w:t>
      </w:r>
    </w:p>
    <w:p>
      <w:pPr>
        <w:pStyle w:val="BodyText"/>
      </w:pPr>
      <w:r>
        <w:br/>
      </w:r>
    </w:p>
    <w:p>
      <w:pPr>
        <w:pStyle w:val="BodyText"/>
      </w:pPr>
      <w:r>
        <w:t xml:space="preserve">Please reference Invoice Number</w:t>
      </w:r>
      <w:r>
        <w:t xml:space="preserve"> </w:t>
      </w:r>
      <w:r>
        <w:rPr>
          <w:bCs/>
          <w:b/>
        </w:rPr>
        <w:t xml:space="preserve">INV-TKY-2023-089</w:t>
      </w:r>
      <w:r>
        <w:t xml:space="preserve"> </w:t>
      </w:r>
      <w:r>
        <w:t xml:space="preserve">when making payment.</w:t>
      </w:r>
    </w:p>
    <w:p>
      <w:pPr>
        <w:pStyle w:val="BodyText"/>
      </w:pPr>
      <w:r>
        <w:t xml:space="preserve">Payment is due within 30 days of the invoice date. Late payments may be subject to a penalty interest rate of 1.5% per month as per Japanese commercial law.</w:t>
      </w:r>
    </w:p>
    <w:p>
      <w:pPr>
        <w:pStyle w:val="BodyText"/>
      </w:pPr>
      <w:r>
        <w:t xml:space="preserve">This invoice is issued in accordance with the tax laws of Japan. The services described herein were performed by a qualified Medical Researcher specializing in clinical data and regulatory affairs within the Tokyo metropolitan area.</w:t>
      </w:r>
    </w:p>
    <w:bookmarkEnd w:id="22"/>
    <w:p>
      <w:pPr>
        <w:pStyle w:val="BodyText"/>
      </w:pPr>
      <w:r>
        <w:t xml:space="preserve">Thank you for your business.</w:t>
      </w:r>
    </w:p>
    <w:p>
      <w:pPr>
        <w:pStyle w:val="BodyText"/>
      </w:pPr>
      <w:r>
        <w:t xml:space="preserve">Dr. Kenji Tanaka, Ph.D. | Medical Researcher | Japan Tokyo</w:t>
      </w:r>
    </w:p>
    <w:p>
      <w:pPr>
        <w:pStyle w:val="BodyText"/>
      </w:pPr>
      <w:r>
        <w:t xml:space="preserve">This document is a valid financial record for tax and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Tokyo, Japan</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