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0" w:name="east-african-clinical-research-institute"/>
    <w:p>
      <w:pPr>
        <w:pStyle w:val="Heading1"/>
      </w:pPr>
      <w:r>
        <w:t xml:space="preserve">East African Clinical Research Institute</w:t>
      </w:r>
    </w:p>
    <w:p>
      <w:pPr>
        <w:pStyle w:val="FirstParagraph"/>
      </w:pPr>
      <w:r>
        <w:rPr>
          <w:bCs/>
          <w:b/>
        </w:rPr>
        <w:t xml:space="preserve">Principal Investigator:</w:t>
      </w:r>
      <w:r>
        <w:t xml:space="preserve"> </w:t>
      </w:r>
      <w:r>
        <w:t xml:space="preserve">Dr. Sarah Mwangi, PhD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Senior Medical Researcher</w:t>
      </w:r>
    </w:p>
    <w:p>
      <w:pPr>
        <w:pStyle w:val="BodyText"/>
      </w:pPr>
      <w:r>
        <w:t xml:space="preserve">P.O. Box 45678 - 00100</w:t>
      </w:r>
    </w:p>
    <w:p>
      <w:pPr>
        <w:pStyle w:val="BodyText"/>
      </w:pPr>
      <w:r>
        <w:t xml:space="preserve">Westlands Business Park, 4th Floor</w:t>
      </w:r>
    </w:p>
    <w:p>
      <w:pPr>
        <w:pStyle w:val="BodyText"/>
      </w:pPr>
      <w:r>
        <w:rPr>
          <w:bCs/>
          <w:b/>
        </w:rPr>
        <w:t xml:space="preserve">Kenya Nairobi</w:t>
      </w:r>
      <w:r>
        <w:t xml:space="preserve">, Kenya</w:t>
      </w:r>
    </w:p>
    <w:p>
      <w:pPr>
        <w:pStyle w:val="BodyText"/>
      </w:pPr>
      <w:r>
        <w:t xml:space="preserve">Email: billing@eacri-research.co.ke</w:t>
      </w:r>
    </w:p>
    <w:p>
      <w:pPr>
        <w:pStyle w:val="BodyText"/>
      </w:pPr>
      <w:r>
        <w:t xml:space="preserve">Phone: +254 700 123 456</w:t>
      </w:r>
    </w:p>
    <w:p>
      <w:pPr>
        <w:pStyle w:val="BodyText"/>
      </w:pPr>
      <w:r>
        <w:t xml:space="preserve">KRA PIN: P051234567Z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EACRI-2023-089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Health Partners Foundation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123 International Drive</w:t>
      </w:r>
    </w:p>
    <w:p>
      <w:pPr>
        <w:pStyle w:val="BodyText"/>
      </w:pPr>
      <w:r>
        <w:t xml:space="preserve">Upper Hill,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BodyText"/>
      </w:pPr>
      <w:r>
        <w:t xml:space="preserve">Kenya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Epidemiological Study on Malaria Resistance Patterns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Fieldwork conducted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and surrounding counties.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September 1, 2023 - September 30,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Researcher Consultation &amp; Study Design</w:t>
            </w:r>
            <w:r>
              <w:br/>
            </w:r>
            <w:r>
              <w:t xml:space="preserve">Comprehensive review of clinical trial protocols tailored for the</w:t>
            </w:r>
            <w:r>
              <w:t xml:space="preserve"> </w:t>
            </w:r>
            <w:r>
              <w:rPr>
                <w:bCs/>
                <w:b/>
              </w:rPr>
              <w:t xml:space="preserve">Kenya Nairobi</w:t>
            </w:r>
            <w:r>
              <w:t xml:space="preserve"> </w:t>
            </w:r>
            <w:r>
              <w:t xml:space="preserve">demographic. Includes ethical clearance preparation for the National Commission for Science, Technology and Innovation (NACOSTI).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Field Data Collection &amp; Patient Recruitment</w:t>
            </w:r>
            <w:r>
              <w:br/>
            </w:r>
            <w:r>
              <w:t xml:space="preserve">On-site supervision of data collection teams in</w:t>
            </w:r>
            <w:r>
              <w:t xml:space="preserve"> </w:t>
            </w:r>
            <w:r>
              <w:rPr>
                <w:bCs/>
                <w:b/>
              </w:rPr>
              <w:t xml:space="preserve">Kenya Nairobi</w:t>
            </w:r>
            <w:r>
              <w:t xml:space="preserve"> </w:t>
            </w:r>
            <w:r>
              <w:t xml:space="preserve">hospitals. Ensuring adherence to Good Clinical Practice (GCP) guidelines during patient interviews and sample acquisition.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Statistical Analysis &amp; Bioinformatics</w:t>
            </w:r>
            <w:r>
              <w:br/>
            </w:r>
            <w:r>
              <w:t xml:space="preserve">Advanced data processing of biological samples collected in</w:t>
            </w:r>
            <w:r>
              <w:t xml:space="preserve"> </w:t>
            </w:r>
            <w:r>
              <w:rPr>
                <w:bCs/>
                <w:b/>
              </w:rPr>
              <w:t xml:space="preserve">Kenya Nairobi</w:t>
            </w:r>
            <w:r>
              <w:t xml:space="preserve">. Utilization of R and Python for epidemiological modeling and resistance pattern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Reporting</w:t>
            </w:r>
            <w:r>
              <w:br/>
            </w:r>
            <w:r>
              <w:t xml:space="preserve">Drafting of interim reports for stakeholders. Ensuring all research activities comply with the Pharmacy and Poisons Board regulations in</w:t>
            </w:r>
            <w:r>
              <w:t xml:space="preserve"> </w:t>
            </w:r>
            <w:r>
              <w:rPr>
                <w:bCs/>
                <w:b/>
              </w:rPr>
              <w:t xml:space="preserve">Kenya Nairobi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of Junior Research Assistants</w:t>
            </w:r>
            <w:r>
              <w:br/>
            </w:r>
            <w:r>
              <w:t xml:space="preserve">Conducting workshops for local staff in</w:t>
            </w:r>
            <w:r>
              <w:t xml:space="preserve"> </w:t>
            </w:r>
            <w:r>
              <w:rPr>
                <w:bCs/>
                <w:b/>
              </w:rPr>
              <w:t xml:space="preserve">Kenya Nairobi</w:t>
            </w:r>
            <w:r>
              <w:t xml:space="preserve"> </w:t>
            </w:r>
            <w:r>
              <w:t xml:space="preserve">on sterile sample handling and data entry accuracy.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1,550,000.00 KES</w:t>
      </w:r>
    </w:p>
    <w:p>
      <w:pPr>
        <w:pStyle w:val="BodyText"/>
      </w:pPr>
      <w:r>
        <w:t xml:space="preserve">VAT (16% - Kenya Revenue Authority):</w:t>
      </w:r>
      <w:r>
        <w:t xml:space="preserve"> </w:t>
      </w:r>
      <w:r>
        <w:t xml:space="preserve">248,000.00 KES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1,798,000.00 KES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should be made in Kenyan Shillings (KES)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Equity Bank Kenya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Westlands,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East African Clinical Research Institute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EQBKKEKX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Please reference Invoice #EACRI-2023-089 in your payment description.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 from the date of issue.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Services Rendered:</w:t>
      </w:r>
      <w:r>
        <w:t xml:space="preserve"> </w:t>
      </w:r>
      <w:r>
        <w:t xml:space="preserve">All services listed were performed by a qualified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adhering to international scientific standards and local regulations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late fee of 2% per month will be applied to any outstanding balance after the due date.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reported within 7 days of receipt. Failure to do so will be considered acceptance of the charges.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data and findings generated during this research engagement remain the intellectual property of the client, subject to the signed Non-Disclosure Agreement (NDA).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includes the requisite Value Added Tax (VAT) as mandated by the Kenya Revenue Authority for services rendered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bookmarkEnd w:id="25"/>
    <w:p>
      <w:pPr>
        <w:pStyle w:val="FirstParagraph"/>
      </w:pPr>
      <w:r>
        <w:t xml:space="preserve">Thank you for your business. We appreciate your partnership in advancing medical science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and beyond.</w:t>
      </w:r>
    </w:p>
    <w:p>
      <w:pPr>
        <w:pStyle w:val="BodyText"/>
      </w:pPr>
      <w:r>
        <w:t xml:space="preserve">East African Clinical Research Institute |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Services |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BodyText"/>
      </w:pP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Nairobi, Kenya</dc:title>
  <dc:creator/>
  <dc:language>en</dc:language>
  <cp:keywords/>
  <dcterms:created xsi:type="dcterms:W3CDTF">2026-10-10T04:47:41Z</dcterms:created>
  <dcterms:modified xsi:type="dcterms:W3CDTF">2026-10-10T04:47:41Z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