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advanced-bio-medical-research-solutions"/>
    <w:p>
      <w:pPr>
        <w:pStyle w:val="Heading1"/>
      </w:pPr>
      <w:r>
        <w:t xml:space="preserve">Advanced Bio-Medical Research Solutions</w:t>
      </w:r>
    </w:p>
    <w:p>
      <w:pPr>
        <w:pStyle w:val="FirstParagraph"/>
      </w:pPr>
      <w:r>
        <w:t xml:space="preserve">Specialized Clinical Trials &amp; Epidemiological Studies</w:t>
      </w:r>
    </w:p>
    <w:p>
      <w:pPr>
        <w:pStyle w:val="BodyText"/>
      </w:pPr>
      <w:r>
        <w:t xml:space="preserve">Office 402, Al Hamra Tower, Block 5, Street 123</w:t>
      </w:r>
    </w:p>
    <w:p>
      <w:pPr>
        <w:pStyle w:val="BodyText"/>
      </w:pPr>
      <w:r>
        <w:t xml:space="preserve">Kuwait City, Kuwait</w:t>
      </w:r>
    </w:p>
    <w:p>
      <w:pPr>
        <w:pStyle w:val="BodyText"/>
      </w:pPr>
      <w:r>
        <w:t xml:space="preserve">Tax Registration Number: 123456789012345</w:t>
      </w:r>
    </w:p>
    <w:p>
      <w:pPr>
        <w:pStyle w:val="BodyText"/>
      </w:pPr>
      <w:r>
        <w:t xml:space="preserve">Email: billing@abrs-kuwait.com | Phone: +965 2222 3333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National Health Research Council</w:t>
      </w:r>
    </w:p>
    <w:p>
      <w:pPr>
        <w:pStyle w:val="BodyText"/>
      </w:pPr>
      <w:r>
        <w:t xml:space="preserve">Ministry of Health Complex</w:t>
      </w:r>
    </w:p>
    <w:p>
      <w:pPr>
        <w:pStyle w:val="BodyText"/>
      </w:pPr>
      <w:r>
        <w:t xml:space="preserve">Al Sabah Al Salem Street</w:t>
      </w:r>
    </w:p>
    <w:p>
      <w:pPr>
        <w:pStyle w:val="BodyText"/>
      </w:pPr>
      <w:r>
        <w:t xml:space="preserve">Kuwait City, Kuwait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INV-KWT-2023-089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PRJ-ONCO-2023-Q4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Kuwaiti Dinar (KWD)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Lead Medical Researcher Consultation</w:t>
            </w:r>
            <w:r>
              <w:br/>
            </w:r>
            <w:r>
              <w:t xml:space="preserve">Strategic oversight of oncology clinical trial protocols in Kuwait City. Includes review of ethical compliance with local Kuwaiti health regulations and alignment with international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Data Analysis &amp; Interpretation</w:t>
            </w:r>
            <w:r>
              <w:br/>
            </w:r>
            <w:r>
              <w:t xml:space="preserve">Comprehensive statistical analysis of patient data collected from Kuwait City hospitals. Utilization of advanced biostatistical software to determine efficacy of new therapeutic interventions.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Documentation Preparation</w:t>
            </w:r>
            <w:r>
              <w:br/>
            </w:r>
            <w:r>
              <w:t xml:space="preserve">Drafting and submission of necessary documentation to the Ministry of Health in Kuwait. Ensuring all research activities adhere to the specific legal frameworks governing medical research in Kuwait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Visits &amp; Patient Recruitment Oversight</w:t>
            </w:r>
            <w:r>
              <w:br/>
            </w:r>
            <w:r>
              <w:t xml:space="preserve">On-site supervision at research facilities in Kuwait City to ensure data integrity and proper patient recruitment procedures. Direct interaction with local medical staff to streamline research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Research Report Compilation</w:t>
            </w:r>
            <w:r>
              <w:br/>
            </w:r>
            <w:r>
              <w:t xml:space="preserve">Final compilation of findings into a detailed technical report for the National Health Research Council. Includes executive summary tailored for stakeholders in Kuwait.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7,675.00 KWD</w:t>
      </w:r>
    </w:p>
    <w:p>
      <w:pPr>
        <w:pStyle w:val="BodyText"/>
      </w:pPr>
      <w:r>
        <w:t xml:space="preserve">VAT (0% - Exempt under Research Agreement):</w:t>
      </w:r>
      <w:r>
        <w:t xml:space="preserve"> </w:t>
      </w:r>
      <w:r>
        <w:t xml:space="preserve">0.00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7,675.00 KWD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 as per the agreement signed in Kuwait City.</w:t>
      </w:r>
    </w:p>
    <w:p>
      <w:pPr>
        <w:pStyle w:val="BodyText"/>
      </w:pPr>
      <w:r>
        <w:t xml:space="preserve">2. All services provided by the Medical Researcher are subject to the confidentiality clauses outlined in the Master Service Agreement.</w:t>
      </w:r>
    </w:p>
    <w:p>
      <w:pPr>
        <w:pStyle w:val="BodyText"/>
      </w:pPr>
      <w:r>
        <w:t xml:space="preserve">3. Late payments may incur a penalty fee of 2% per month in accordance with Kuwaiti commercial law.</w:t>
      </w:r>
    </w:p>
    <w:p>
      <w:pPr>
        <w:pStyle w:val="BodyText"/>
      </w:pPr>
      <w:r>
        <w:t xml:space="preserve">4. This invoice represents professional services rendered specifically for the advancement of medical science within the Kingdom of Kuwait.</w:t>
      </w:r>
    </w:p>
    <w:bookmarkEnd w:id="24"/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Kuwait (NBK)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Bio-Medical Research Solutions W.L.L.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NBKUKW KW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INV-KWT-2023-089</w:t>
      </w:r>
    </w:p>
    <w:bookmarkEnd w:id="25"/>
    <w:p>
      <w:pPr>
        <w:pStyle w:val="BodyText"/>
      </w:pPr>
      <w:r>
        <w:t xml:space="preserve">Thank you for your business. We are committed to advancing healthcare through rigorous medical research in Kuwait City.</w:t>
      </w:r>
    </w:p>
    <w:p>
      <w:pPr>
        <w:pStyle w:val="BodyText"/>
      </w:pPr>
      <w:r>
        <w:t xml:space="preserve">Advanced Bio-Medical Research Solutions W.L.L. | Kuwait City, Kuwait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Kuwait City</dc:title>
  <dc:creator/>
  <dc:language>en</dc:language>
  <cp:keywords/>
  <dcterms:created xsi:type="dcterms:W3CDTF">2026-10-10T02:03:41Z</dcterms:created>
  <dcterms:modified xsi:type="dcterms:W3CDTF">2026-10-10T02:03:41Z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