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X1d01e53a3aef50da37ab193c9bd6bac7bba2973"/>
    <w:p>
      <w:pPr>
        <w:pStyle w:val="Heading1"/>
      </w:pPr>
      <w:r>
        <w:t xml:space="preserve">KL Advanced Biomedical Research Institute</w:t>
      </w:r>
    </w:p>
    <w:p>
      <w:pPr>
        <w:pStyle w:val="FirstParagraph"/>
      </w:pPr>
      <w:r>
        <w:t xml:space="preserve">Level 12, Menara KL Research Park</w:t>
      </w:r>
    </w:p>
    <w:p>
      <w:pPr>
        <w:pStyle w:val="BodyText"/>
      </w:pPr>
      <w:r>
        <w:t xml:space="preserve">Jalan Tun Razak, 50400 Kuala Lumpur, Malaysia</w:t>
      </w:r>
    </w:p>
    <w:p>
      <w:pPr>
        <w:pStyle w:val="BodyText"/>
      </w:pPr>
      <w:r>
        <w:t xml:space="preserve">Tel: +603-2188-9900 | Email: billing@klbiomedical.my</w:t>
      </w:r>
    </w:p>
    <w:p>
      <w:pPr>
        <w:pStyle w:val="BodyText"/>
      </w:pPr>
      <w:r>
        <w:t xml:space="preserve">Company Reg: 201801023456 (1345678-X)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Sarah Lim, Principal Investigator</w:t>
      </w:r>
    </w:p>
    <w:p>
      <w:pPr>
        <w:pStyle w:val="BodyText"/>
      </w:pPr>
      <w:r>
        <w:t xml:space="preserve">Department of Clinical Trials</w:t>
      </w:r>
    </w:p>
    <w:p>
      <w:pPr>
        <w:pStyle w:val="BodyText"/>
      </w:pPr>
      <w:r>
        <w:t xml:space="preserve">University of Malaya Medical Centre (UMMC)</w:t>
      </w:r>
    </w:p>
    <w:p>
      <w:pPr>
        <w:pStyle w:val="BodyText"/>
      </w:pPr>
      <w:r>
        <w:t xml:space="preserve">50603 Kuala Lumpur, Malaysia</w:t>
      </w:r>
    </w:p>
    <w:p>
      <w:pPr>
        <w:pStyle w:val="BodyText"/>
      </w:pPr>
      <w:r>
        <w:t xml:space="preserve">Attn: Finance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PROJ-ONCO-2023-04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Medical Researcher Consultation</w:t>
            </w:r>
            <w:r>
              <w:br/>
            </w:r>
            <w:r>
              <w:t xml:space="preserve">Provision of specialized expertise in oncology clinical trial design. Includes review of protocol amendments for Phase III trials conducted in Kuala Lumpur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Analysis &amp; Biostatistics</w:t>
            </w:r>
            <w:r>
              <w:br/>
            </w:r>
            <w:r>
              <w:t xml:space="preserve">Comprehensive statistical analysis of patient cohort data using SPSS and R. Generation of interim reports for regulatory submission to the National Pharmaceutical Regulatory Agency (NPRA).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</w:t>
            </w:r>
            <w:r>
              <w:br/>
            </w:r>
            <w:r>
              <w:t xml:space="preserve">On-site audit of research documentation to ensure compliance with Malaysian Medical Research and Ethics Committee (MREC) guidelines and Good Clinical Practice (GCP)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Writing Services</w:t>
            </w:r>
            <w:r>
              <w:br/>
            </w:r>
            <w:r>
              <w:t xml:space="preserve">Drafting of manuscript for publication in peer-reviewed journals regarding findings from the Kuala Lumpur urban health study. Includes editing and formatting.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Team Training</w:t>
            </w:r>
            <w:r>
              <w:br/>
            </w:r>
            <w:r>
              <w:t xml:space="preserve">Conducting a workshop for junior researchers on ethical data handling and informed consent procedures specific to Malaysian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MYR 36,000.00</w:t>
      </w:r>
    </w:p>
    <w:p>
      <w:pPr>
        <w:pStyle w:val="BodyText"/>
      </w:pPr>
      <w:r>
        <w:t xml:space="preserve">SST (6%):</w:t>
      </w:r>
      <w:r>
        <w:t xml:space="preserve"> </w:t>
      </w:r>
      <w:r>
        <w:t xml:space="preserve">MYR 2,160.00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MYR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MYR 38,160.00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Please make payments via bank transfer to the account details below: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Maybank Berhad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KL Advanced Biomedical Research Institute Sdn Bhd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5678 9012 3456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t xml:space="preserve">3. All services provided by the Medical Researcher are subject to the confidentiality agreements signed between both parties.</w:t>
      </w:r>
    </w:p>
    <w:p>
      <w:pPr>
        <w:pStyle w:val="BodyText"/>
      </w:pPr>
      <w:r>
        <w:t xml:space="preserve">4. This invoice is issued in accordance with the tax laws of Malaysia. If you have any questions regarding this invoice, please contact our finance department.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Ahmad Razak</w:t>
      </w:r>
    </w:p>
    <w:p>
      <w:pPr>
        <w:pStyle w:val="BodyText"/>
      </w:pPr>
      <w:r>
        <w:t xml:space="preserve">Director of Operations</w:t>
      </w:r>
    </w:p>
    <w:p>
      <w:pPr>
        <w:pStyle w:val="BodyText"/>
      </w:pPr>
      <w:r>
        <w:t xml:space="preserve">KL Advanced Biomedical Research Institute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Medical Researcher services in Malaysia Kuala Lumpur.</w:t>
      </w:r>
    </w:p>
    <w:p>
      <w:pPr>
        <w:pStyle w:val="BodyText"/>
      </w:pPr>
      <w:r>
        <w:t xml:space="preserve">KL Advanced Biomedical Research Institute Sdn Bhd | Registered in Malaysia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2026-10-10T02:45:17Z</dcterms:created>
  <dcterms:modified xsi:type="dcterms:W3CDTF">2026-10-10T02:45:17Z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