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Medical</w:t>
      </w:r>
      <w:r>
        <w:t xml:space="preserve"> </w:t>
      </w:r>
      <w:r>
        <w:t xml:space="preserve">Researcher</w:t>
      </w:r>
      <w:r>
        <w:t xml:space="preserve"> </w:t>
      </w:r>
      <w:r>
        <w:t xml:space="preserve">Services</w:t>
      </w:r>
    </w:p>
    <w:bookmarkStart w:id="20" w:name="biomed-research-solutions"/>
    <w:p>
      <w:pPr>
        <w:pStyle w:val="Heading1"/>
      </w:pPr>
      <w:r>
        <w:t xml:space="preserve">BioMed Research Solutions</w:t>
      </w:r>
    </w:p>
    <w:p>
      <w:pPr>
        <w:pStyle w:val="FirstParagraph"/>
      </w:pPr>
      <w:r>
        <w:t xml:space="preserve">Professional Medical Research Services</w:t>
      </w:r>
    </w:p>
    <w:p>
      <w:pPr>
        <w:pStyle w:val="BodyText"/>
      </w:pPr>
      <w:r>
        <w:t xml:space="preserve">Av. Insurgentes Sur 1234, Piso 8</w:t>
      </w:r>
    </w:p>
    <w:p>
      <w:pPr>
        <w:pStyle w:val="BodyText"/>
      </w:pPr>
      <w:r>
        <w:t xml:space="preserve">Col. Del Valle, Benito Juárez</w:t>
      </w:r>
    </w:p>
    <w:p>
      <w:pPr>
        <w:pStyle w:val="BodyText"/>
      </w:pPr>
      <w:r>
        <w:t xml:space="preserve">Mexico City, Mexico 03100</w:t>
      </w:r>
    </w:p>
    <w:p>
      <w:pPr>
        <w:pStyle w:val="BodyText"/>
      </w:pPr>
      <w:r>
        <w:t xml:space="preserve">Tel: +52 (55) 1234-5678</w:t>
      </w:r>
    </w:p>
    <w:p>
      <w:pPr>
        <w:pStyle w:val="BodyText"/>
      </w:pPr>
      <w:r>
        <w:t xml:space="preserve">Email: billing@biomedresearch.mx</w:t>
      </w:r>
    </w:p>
    <w:p>
      <w:pPr>
        <w:pStyle w:val="BodyText"/>
      </w:pPr>
      <w:r>
        <w:t xml:space="preserve">RFC: BRS180515ABC</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INV-2024-0892</w:t>
      </w:r>
    </w:p>
    <w:p>
      <w:pPr>
        <w:pStyle w:val="BodyText"/>
      </w:pPr>
      <w:r>
        <w:rPr>
          <w:bCs/>
          <w:b/>
        </w:rPr>
        <w:t xml:space="preserve">Date Issued:</w:t>
      </w:r>
      <w:r>
        <w:t xml:space="preserve"> </w:t>
      </w:r>
      <w:r>
        <w:t xml:space="preserve">November 15, 2024</w:t>
      </w:r>
    </w:p>
    <w:p>
      <w:pPr>
        <w:pStyle w:val="BodyText"/>
      </w:pPr>
      <w:r>
        <w:rPr>
          <w:bCs/>
          <w:b/>
        </w:rPr>
        <w:t xml:space="preserve">Due Date:</w:t>
      </w:r>
      <w:r>
        <w:t xml:space="preserve"> </w:t>
      </w:r>
      <w:r>
        <w:t xml:space="preserve">December 15, 2024</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National Institute of Medical Sciences and Nutrition</w:t>
      </w:r>
    </w:p>
    <w:p>
      <w:pPr>
        <w:pStyle w:val="BodyText"/>
      </w:pPr>
      <w:r>
        <w:t xml:space="preserve">Av. Vasco de Quiroga 15</w:t>
      </w:r>
    </w:p>
    <w:p>
      <w:pPr>
        <w:pStyle w:val="BodyText"/>
      </w:pPr>
      <w:r>
        <w:t xml:space="preserve">Col. Sección XVI, Tlalpan</w:t>
      </w:r>
    </w:p>
    <w:p>
      <w:pPr>
        <w:pStyle w:val="BodyText"/>
      </w:pPr>
      <w:r>
        <w:t xml:space="preserve">Mexico City, Mexico 14080</w:t>
      </w:r>
    </w:p>
    <w:p>
      <w:pPr>
        <w:pStyle w:val="BodyText"/>
      </w:pPr>
      <w:r>
        <w:t xml:space="preserve">Attn: Dr. Elena Rodriguez, Director of Research</w:t>
      </w:r>
    </w:p>
    <w:p>
      <w:pPr>
        <w:pStyle w:val="BodyText"/>
      </w:pPr>
      <w:r>
        <w:t xml:space="preserve">RFC: INM950315XYZ</w:t>
      </w:r>
    </w:p>
    <w:bookmarkEnd w:id="22"/>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(MXN)</w:t>
            </w:r>
          </w:p>
        </w:tc>
        <w:tc>
          <w:tcPr/>
          <w:p>
            <w:pPr>
              <w:pStyle w:val="Compact"/>
              <w:jc w:val="left"/>
            </w:pPr>
            <w:r>
              <w:t xml:space="preserve">Total (MXN)</w:t>
            </w:r>
          </w:p>
        </w:tc>
      </w:tr>
      <w:tr>
        <w:tc>
          <w:tcPr/>
          <w:p>
            <w:pPr>
              <w:pStyle w:val="Compact"/>
              <w:jc w:val="left"/>
            </w:pPr>
            <w:r>
              <w:rPr>
                <w:bCs/>
                <w:b/>
              </w:rPr>
              <w:t xml:space="preserve">Medical Researcher Services - Clinical Trial Analysis</w:t>
            </w:r>
            <w:r>
              <w:br/>
            </w:r>
            <w:r>
              <w:t xml:space="preserve">Comprehensive statistical analysis of Phase II clinical trial data for novel cardiovascular treatment. Includes data cleaning, hypothesis testing, and generation of detailed research reports compliant with Mexican health regulations.</w:t>
            </w:r>
          </w:p>
        </w:tc>
        <w:tc>
          <w:tcPr/>
          <w:p>
            <w:pPr>
              <w:pStyle w:val="Compact"/>
              <w:jc w:val="left"/>
            </w:pPr>
            <w:r>
              <w:t xml:space="preserve">120 hours</w:t>
            </w:r>
          </w:p>
        </w:tc>
        <w:tc>
          <w:tcPr/>
          <w:p>
            <w:pPr>
              <w:pStyle w:val="Compact"/>
              <w:jc w:val="left"/>
            </w:pPr>
            <w:r>
              <w:t xml:space="preserve">$850.00</w:t>
            </w:r>
          </w:p>
        </w:tc>
        <w:tc>
          <w:tcPr/>
          <w:p>
            <w:pPr>
              <w:pStyle w:val="Compact"/>
              <w:jc w:val="left"/>
            </w:pPr>
            <w:r>
              <w:t xml:space="preserve">$102,000.00</w:t>
            </w:r>
          </w:p>
        </w:tc>
      </w:tr>
      <w:tr>
        <w:tc>
          <w:tcPr/>
          <w:p>
            <w:pPr>
              <w:pStyle w:val="Compact"/>
              <w:jc w:val="left"/>
            </w:pPr>
            <w:r>
              <w:rPr>
                <w:bCs/>
                <w:b/>
              </w:rPr>
              <w:t xml:space="preserve">Medical Researcher Services - Literature Review</w:t>
            </w:r>
            <w:r>
              <w:br/>
            </w:r>
            <w:r>
              <w:t xml:space="preserve">Systematic review of international medical literature related to cardiovascular interventions. Includes database searches, article screening, quality assessment, and synthesis of findings for research proposal development.</w:t>
            </w:r>
          </w:p>
        </w:tc>
        <w:tc>
          <w:tcPr/>
          <w:p>
            <w:pPr>
              <w:pStyle w:val="Compact"/>
              <w:jc w:val="left"/>
            </w:pPr>
            <w:r>
              <w:t xml:space="preserve">40 hours</w:t>
            </w:r>
          </w:p>
        </w:tc>
        <w:tc>
          <w:tcPr/>
          <w:p>
            <w:pPr>
              <w:pStyle w:val="Compact"/>
              <w:jc w:val="left"/>
            </w:pPr>
            <w:r>
              <w:t xml:space="preserve">$850.00</w:t>
            </w:r>
          </w:p>
        </w:tc>
        <w:tc>
          <w:tcPr/>
          <w:p>
            <w:pPr>
              <w:pStyle w:val="Compact"/>
              <w:jc w:val="left"/>
            </w:pPr>
            <w:r>
              <w:t xml:space="preserve">$34,000.00</w:t>
            </w:r>
          </w:p>
        </w:tc>
      </w:tr>
      <w:tr>
        <w:tc>
          <w:tcPr/>
          <w:p>
            <w:pPr>
              <w:pStyle w:val="Compact"/>
              <w:jc w:val="left"/>
            </w:pPr>
            <w:r>
              <w:rPr>
                <w:bCs/>
                <w:b/>
              </w:rPr>
              <w:t xml:space="preserve">Medical Researcher Services - Protocol Development</w:t>
            </w:r>
            <w:r>
              <w:br/>
            </w:r>
            <w:r>
              <w:t xml:space="preserve">Development of research protocol for upcoming clinical study in Mexico City. Includes methodology design, sample size calculation, ethical considerations, and regulatory compliance documentation.</w:t>
            </w:r>
          </w:p>
        </w:tc>
        <w:tc>
          <w:tcPr/>
          <w:p>
            <w:pPr>
              <w:pStyle w:val="Compact"/>
              <w:jc w:val="left"/>
            </w:pPr>
            <w:r>
              <w:t xml:space="preserve">30 hours</w:t>
            </w:r>
          </w:p>
        </w:tc>
        <w:tc>
          <w:tcPr/>
          <w:p>
            <w:pPr>
              <w:pStyle w:val="Compact"/>
              <w:jc w:val="left"/>
            </w:pPr>
            <w:r>
              <w:t xml:space="preserve">$950.00</w:t>
            </w:r>
          </w:p>
        </w:tc>
        <w:tc>
          <w:tcPr/>
          <w:p>
            <w:pPr>
              <w:pStyle w:val="Compact"/>
              <w:jc w:val="left"/>
            </w:pPr>
            <w:r>
              <w:t xml:space="preserve">$28,500.00</w:t>
            </w:r>
          </w:p>
        </w:tc>
      </w:tr>
      <w:tr>
        <w:tc>
          <w:tcPr/>
          <w:p>
            <w:pPr>
              <w:pStyle w:val="Compact"/>
              <w:jc w:val="left"/>
            </w:pPr>
            <w:r>
              <w:rPr>
                <w:bCs/>
                <w:b/>
              </w:rPr>
              <w:t xml:space="preserve">Medical Researcher Services - Data Management</w:t>
            </w:r>
            <w:r>
              <w:br/>
            </w:r>
            <w:r>
              <w:t xml:space="preserve">Electronic data capture system setup and management for multi-site research study. Includes database design, validation rules implementation, and staff training sessions conducted in Mexico City.</w:t>
            </w:r>
          </w:p>
        </w:tc>
        <w:tc>
          <w:tcPr/>
          <w:p>
            <w:pPr>
              <w:pStyle w:val="Compact"/>
              <w:jc w:val="left"/>
            </w:pPr>
            <w:r>
              <w:t xml:space="preserve">25 hours</w:t>
            </w:r>
          </w:p>
        </w:tc>
        <w:tc>
          <w:tcPr/>
          <w:p>
            <w:pPr>
              <w:pStyle w:val="Compact"/>
              <w:jc w:val="left"/>
            </w:pPr>
            <w:r>
              <w:t xml:space="preserve">$900.00</w:t>
            </w:r>
          </w:p>
        </w:tc>
        <w:tc>
          <w:tcPr/>
          <w:p>
            <w:pPr>
              <w:pStyle w:val="Compact"/>
              <w:jc w:val="left"/>
            </w:pPr>
            <w:r>
              <w:t xml:space="preserve">$22,500.00</w:t>
            </w:r>
          </w:p>
        </w:tc>
      </w:tr>
      <w:tr>
        <w:tc>
          <w:tcPr/>
          <w:p>
            <w:pPr>
              <w:pStyle w:val="Compact"/>
              <w:jc w:val="left"/>
            </w:pPr>
            <w:r>
              <w:rPr>
                <w:bCs/>
                <w:b/>
              </w:rPr>
              <w:t xml:space="preserve">Medical Researcher Services - Regulatory Consultation</w:t>
            </w:r>
            <w:r>
              <w:br/>
            </w:r>
            <w:r>
              <w:t xml:space="preserve">Consultation services for COFEPRIS regulatory requirements and ethical committee submissions. Includes document preparation, review, and guidance on Mexican medical research regulations.</w:t>
            </w:r>
          </w:p>
        </w:tc>
        <w:tc>
          <w:tcPr/>
          <w:p>
            <w:pPr>
              <w:pStyle w:val="Compact"/>
              <w:jc w:val="left"/>
            </w:pPr>
            <w:r>
              <w:t xml:space="preserve">15 hours</w:t>
            </w:r>
          </w:p>
        </w:tc>
        <w:tc>
          <w:tcPr/>
          <w:p>
            <w:pPr>
              <w:pStyle w:val="Compact"/>
              <w:jc w:val="left"/>
            </w:pPr>
            <w:r>
              <w:t xml:space="preserve">$1,000.00</w:t>
            </w:r>
          </w:p>
        </w:tc>
        <w:tc>
          <w:tcPr/>
          <w:p>
            <w:pPr>
              <w:pStyle w:val="Compact"/>
              <w:jc w:val="left"/>
            </w:pPr>
            <w:r>
              <w:t xml:space="preserve">$15,000.00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$202,000.00 MXN</w:t>
            </w:r>
          </w:p>
        </w:tc>
      </w:tr>
      <w:tr>
        <w:tc>
          <w:tcPr/>
          <w:p>
            <w:pPr>
              <w:pStyle w:val="Compact"/>
              <w:jc w:val="left"/>
            </w:pPr>
            <w:r>
              <w:t xml:space="preserve">VAT (16%):</w:t>
            </w:r>
          </w:p>
        </w:tc>
        <w:tc>
          <w:tcPr/>
          <w:p>
            <w:pPr>
              <w:pStyle w:val="Compact"/>
              <w:jc w:val="left"/>
            </w:pPr>
            <w:r>
              <w:t xml:space="preserve">$32,320.00 MXN</w:t>
            </w:r>
          </w:p>
        </w:tc>
      </w:tr>
      <w:tr>
        <w:tc>
          <w:tcPr/>
          <w:p>
            <w:pPr>
              <w:pStyle w:val="Compact"/>
              <w:jc w:val="left"/>
            </w:pPr>
            <w:r>
              <w:t xml:space="preserve">Total Amount Due:</w:t>
            </w:r>
          </w:p>
        </w:tc>
        <w:tc>
          <w:tcPr/>
          <w:p>
            <w:pPr>
              <w:pStyle w:val="Compact"/>
              <w:jc w:val="left"/>
            </w:pPr>
            <w:r>
              <w:t xml:space="preserve">$234,320.00 MXN</w:t>
            </w:r>
          </w:p>
        </w:tc>
      </w:tr>
    </w:tbl>
    <w:bookmarkStart w:id="23" w:name="important-notes-and-payment-instructions"/>
    <w:p>
      <w:pPr>
        <w:pStyle w:val="Heading4"/>
      </w:pPr>
      <w:r>
        <w:t xml:space="preserve">Important Notes and Payment Instructions:</w:t>
      </w:r>
    </w:p>
    <w:p>
      <w:pPr>
        <w:pStyle w:val="FirstParagraph"/>
      </w:pPr>
      <w:r>
        <w:t xml:space="preserve">This Invoice represents professional services rendered by a qualified Medical Researcher specializing in clinical research and medical data analysis. All services were performed in accordance with the highest standards of medical research ethics and Mexican regulatory requirements.</w:t>
      </w:r>
    </w:p>
    <w:p>
      <w:pPr>
        <w:pStyle w:val="BodyText"/>
      </w:pPr>
      <w:r>
        <w:rPr>
          <w:bCs/>
          <w:b/>
        </w:rPr>
        <w:t xml:space="preserve">Payment Methods:</w:t>
      </w:r>
    </w:p>
    <w:p>
      <w:pPr>
        <w:pStyle w:val="BodyText"/>
      </w:pPr>
      <w:r>
        <w:t xml:space="preserve">Bank Transfer: Banco Nacional de México (Banamex)</w:t>
      </w:r>
    </w:p>
    <w:p>
      <w:pPr>
        <w:pStyle w:val="BodyText"/>
      </w:pPr>
      <w:r>
        <w:t xml:space="preserve">Account Name: BioMed Research Solutions S.A. de C.V.</w:t>
      </w:r>
    </w:p>
    <w:p>
      <w:pPr>
        <w:pStyle w:val="BodyText"/>
      </w:pPr>
      <w:r>
        <w:t xml:space="preserve">CLABE: 002180012345678901</w:t>
      </w:r>
    </w:p>
    <w:p>
      <w:pPr>
        <w:pStyle w:val="BodyText"/>
      </w:pPr>
      <w:r>
        <w:t xml:space="preserve">Reference: INV-2024-0892</w:t>
      </w:r>
    </w:p>
    <w:p>
      <w:pPr>
        <w:pStyle w:val="BodyText"/>
      </w:pPr>
      <w:r>
        <w:t xml:space="preserve">Please include the Invoice number as reference when making payment. Late payments may be subject to a 2% monthly interest charge as per Mexican commercial law.</w:t>
      </w:r>
    </w:p>
    <w:p>
      <w:pPr>
        <w:pStyle w:val="BodyText"/>
      </w:pPr>
      <w:r>
        <w:t xml:space="preserve">All research services provided comply with the General Health Law of Mexico and international Good Clinical Practice (GCP) guidelines. The Medical Researcher services detailed in this Invoice include all necessary expertise for conducting rigorous, ethical, and scientifically valid medical research in Mexico City and throughout Mexico.</w:t>
      </w:r>
    </w:p>
    <w:p>
      <w:pPr>
        <w:pStyle w:val="BodyText"/>
      </w:pPr>
      <w:r>
        <w:t xml:space="preserve">For questions regarding this Invoice or the Medical Researcher services provided, please contact our billing department at billing@biomedresearch.mx or call +52 (55) 1234-5678 during business hours (Monday to Friday, 9:00 AM to 6:00 PM Mexico City time).</w:t>
      </w:r>
    </w:p>
    <w:p>
      <w:pPr>
        <w:pStyle w:val="BodyText"/>
      </w:pPr>
      <w:r>
        <w:t xml:space="preserve">Thank you for your business and for supporting high-quality medical research in Mexico City. Your investment in professional Medical Researcher services contributes to advancing medical knowledge and improving healthcare outcomes for patients throughout Mexico.</w:t>
      </w:r>
    </w:p>
    <w:bookmarkEnd w:id="23"/>
    <w:p>
      <w:pPr>
        <w:pStyle w:val="BodyText"/>
      </w:pPr>
      <w:r>
        <w:t xml:space="preserve">This Invoice is a valid tax document for accounting purposes in Mexico. Retain for your records.</w:t>
      </w:r>
    </w:p>
    <w:p>
      <w:pPr>
        <w:pStyle w:val="BodyText"/>
      </w:pPr>
      <w:r>
        <w:t xml:space="preserve">BioMed Research Solutions S.A. de C.V. | RFC: BRS180515ABC | Mexico City, Mexico</w:t>
      </w:r>
    </w:p>
    <w:p>
      <w:pPr>
        <w:pStyle w:val="BodyText"/>
      </w:pPr>
      <w:r>
        <w:t xml:space="preserve">Professional Medical Researcher Services | Excellence in Clinical Research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Medical Researcher Services</dc:title>
  <dc:creator/>
  <dc:language>en</dc:language>
  <cp:keywords/>
  <dcterms:created xsi:type="dcterms:W3CDTF">2026-10-10T02:45:13Z</dcterms:created>
  <dcterms:modified xsi:type="dcterms:W3CDTF">2026-10-10T02:45:13Z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