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Abuja,</w:t>
      </w:r>
      <w:r>
        <w:t xml:space="preserve"> </w:t>
      </w:r>
      <w:r>
        <w:t xml:space="preserve">Nigeria</w:t>
      </w:r>
    </w:p>
    <w:bookmarkStart w:id="20" w:name="apex-clinical-research-solutions"/>
    <w:p>
      <w:pPr>
        <w:pStyle w:val="Heading1"/>
      </w:pPr>
      <w:r>
        <w:t xml:space="preserve">Apex Clinical Research Solutions</w:t>
      </w:r>
    </w:p>
    <w:p>
      <w:pPr>
        <w:pStyle w:val="FirstParagraph"/>
      </w:pPr>
      <w:r>
        <w:t xml:space="preserve">Plot 142, Aguiyi Ironsi Street, Maitama District</w:t>
      </w:r>
    </w:p>
    <w:p>
      <w:pPr>
        <w:pStyle w:val="BodyText"/>
      </w:pPr>
      <w:r>
        <w:t xml:space="preserve">Abuja, FCT, Nigeria</w:t>
      </w:r>
    </w:p>
    <w:p>
      <w:pPr>
        <w:pStyle w:val="BodyText"/>
      </w:pPr>
      <w:r>
        <w:t xml:space="preserve">Tel: +234 9 460 1234 | Email: billing@apexclinical.ng</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INV-2023-ABJ-089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PHARM-TRIAL-NG-04</w:t>
      </w:r>
    </w:p>
    <w:bookmarkEnd w:id="21"/>
    <w:bookmarkStart w:id="22" w:name="from-service-provider"/>
    <w:p>
      <w:pPr>
        <w:pStyle w:val="Heading3"/>
      </w:pPr>
      <w:r>
        <w:t xml:space="preserve">From (Service Provider)</w:t>
      </w:r>
    </w:p>
    <w:p>
      <w:pPr>
        <w:pStyle w:val="FirstParagraph"/>
      </w:pPr>
      <w:r>
        <w:rPr>
          <w:bCs/>
          <w:b/>
        </w:rPr>
        <w:t xml:space="preserve">Dr. Amina Yusuf, PhD</w:t>
      </w:r>
      <w:r>
        <w:br/>
      </w:r>
      <w:r>
        <w:t xml:space="preserve">Senior Medical Researcher</w:t>
      </w:r>
      <w:r>
        <w:br/>
      </w:r>
      <w:r>
        <w:t xml:space="preserve">Apex Clinical Research Solutions</w:t>
      </w:r>
      <w:r>
        <w:br/>
      </w:r>
      <w:r>
        <w:t xml:space="preserve">Abuja, Nigeria</w:t>
      </w:r>
    </w:p>
    <w:bookmarkEnd w:id="22"/>
    <w:bookmarkStart w:id="23" w:name="bill-to-client"/>
    <w:p>
      <w:pPr>
        <w:pStyle w:val="Heading3"/>
      </w:pPr>
      <w:r>
        <w:t xml:space="preserve">Bill To (Client)</w:t>
      </w:r>
    </w:p>
    <w:p>
      <w:pPr>
        <w:pStyle w:val="FirstParagraph"/>
      </w:pPr>
      <w:r>
        <w:rPr>
          <w:bCs/>
          <w:b/>
        </w:rPr>
        <w:t xml:space="preserve">Global Pharma Innovations Ltd.</w:t>
      </w:r>
      <w:r>
        <w:br/>
      </w:r>
      <w:r>
        <w:t xml:space="preserve">Attn: Procurement Department</w:t>
      </w:r>
      <w:r>
        <w:br/>
      </w:r>
      <w:r>
        <w:t xml:space="preserve">15 Adetokunbo Ademola Street</w:t>
      </w:r>
      <w:r>
        <w:br/>
      </w:r>
      <w:r>
        <w:t xml:space="preserve">Victoria Island, Lagos, Nigeria</w:t>
      </w:r>
      <w:r>
        <w:br/>
      </w:r>
      <w:r>
        <w:t xml:space="preserve">(Project Site: Abuja Federal Capital Territory)</w:t>
      </w:r>
    </w:p>
    <w:bookmarkEnd w:id="23"/>
    <w:p>
      <w:pPr>
        <w:pStyle w:val="BodyText"/>
      </w:pPr>
      <w:r>
        <w:rPr>
          <w:bCs/>
          <w:b/>
        </w:rPr>
        <w:t xml:space="preserve">Description of Services:</w:t>
      </w:r>
      <w:r>
        <w:t xml:space="preserve"> </w:t>
      </w:r>
      <w:r>
        <w:t xml:space="preserve">This Invoice details the professional fees and operational costs incurred by the undersigned Medical Researcher for the execution of Phase II clinical trials and epidemiological data analysis conducted within the Federal Capital Territory. The services rendered align with the regulatory standards set by the National Agency for Food and Drug Administration and Control (NAFDAC) and the ethical guidelines of the Abuja Health Research Ethics Committee.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rPr>
                <w:bCs/>
                <w:b/>
              </w:rPr>
              <w:t xml:space="preserve">Principal Medical Researcher Consultation</w:t>
            </w:r>
            <w:r>
              <w:br/>
            </w:r>
            <w:r>
              <w:t xml:space="preserve"> </w:t>
            </w:r>
            <w:r>
              <w:t xml:space="preserve">Strategic oversight of the clinical trial protocol in Abuja. Includes site selection at the National Hospital Abuja, patient recruitment strategy formulation, and compliance auditing with Nigerian medical research laws.</w:t>
            </w:r>
            <w:r>
              <w:t xml:space="preserve"> </w:t>
            </w:r>
          </w:p>
        </w:tc>
        <w:tc>
          <w:tcPr/>
          <w:p>
            <w:pPr>
              <w:pStyle w:val="Compact"/>
              <w:jc w:val="left"/>
            </w:pPr>
            <w:r>
              <w:t xml:space="preserve">120 Hours</w:t>
            </w:r>
          </w:p>
        </w:tc>
        <w:tc>
          <w:tcPr/>
          <w:p>
            <w:pPr>
              <w:pStyle w:val="Compact"/>
              <w:jc w:val="left"/>
            </w:pPr>
            <w:r>
              <w:t xml:space="preserve">45,000.00</w:t>
            </w:r>
          </w:p>
        </w:tc>
        <w:tc>
          <w:tcPr/>
          <w:p>
            <w:pPr>
              <w:pStyle w:val="Compact"/>
              <w:jc w:val="left"/>
            </w:pPr>
            <w:r>
              <w:t xml:space="preserve">5,400,000.00</w:t>
            </w:r>
          </w:p>
        </w:tc>
      </w:tr>
      <w:tr>
        <w:tc>
          <w:tcPr/>
          <w:p>
            <w:pPr>
              <w:pStyle w:val="Compact"/>
              <w:jc w:val="left"/>
            </w:pPr>
            <w:r>
              <w:rPr>
                <w:bCs/>
                <w:b/>
              </w:rPr>
              <w:t xml:space="preserve">Epidemiological Data Analysis &amp; Reporting</w:t>
            </w:r>
            <w:r>
              <w:br/>
            </w:r>
            <w:r>
              <w:t xml:space="preserve"> </w:t>
            </w:r>
            <w:r>
              <w:t xml:space="preserve">Advanced statistical analysis of patient data collected from the Abuja metropolitan area. Generation of comprehensive interim reports detailing adverse events and efficacy metrics for the pharmaceutical compound.</w:t>
            </w:r>
            <w:r>
              <w:t xml:space="preserve"> </w:t>
            </w:r>
          </w:p>
        </w:tc>
        <w:tc>
          <w:tcPr/>
          <w:p>
            <w:pPr>
              <w:pStyle w:val="Compact"/>
              <w:jc w:val="left"/>
            </w:pPr>
            <w:r>
              <w:t xml:space="preserve">1 Project</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rPr>
                <w:bCs/>
                <w:b/>
              </w:rPr>
              <w:t xml:space="preserve">Regulatory Liaison &amp; Ethics Committee Submission</w:t>
            </w:r>
            <w:r>
              <w:br/>
            </w:r>
            <w:r>
              <w:t xml:space="preserve"> </w:t>
            </w:r>
            <w:r>
              <w:t xml:space="preserve">Preparation and submission of documentation to the Abuja Health Research Ethics Committee (AHREC). Management of correspondence with NAFDAC Abuja office to ensure seamless regulatory approval for the research phase.</w:t>
            </w:r>
            <w:r>
              <w:t xml:space="preserve"> </w:t>
            </w:r>
          </w:p>
        </w:tc>
        <w:tc>
          <w:tcPr/>
          <w:p>
            <w:pPr>
              <w:pStyle w:val="Compact"/>
              <w:jc w:val="left"/>
            </w:pPr>
            <w:r>
              <w:t xml:space="preserve">40 Hours</w:t>
            </w:r>
          </w:p>
        </w:tc>
        <w:tc>
          <w:tcPr/>
          <w:p>
            <w:pPr>
              <w:pStyle w:val="Compact"/>
              <w:jc w:val="left"/>
            </w:pPr>
            <w:r>
              <w:t xml:space="preserve">50,000.00</w:t>
            </w:r>
          </w:p>
        </w:tc>
        <w:tc>
          <w:tcPr/>
          <w:p>
            <w:pPr>
              <w:pStyle w:val="Compact"/>
              <w:jc w:val="left"/>
            </w:pPr>
            <w:r>
              <w:t xml:space="preserve">2,000,000.00</w:t>
            </w:r>
          </w:p>
        </w:tc>
      </w:tr>
      <w:tr>
        <w:tc>
          <w:tcPr/>
          <w:p>
            <w:pPr>
              <w:pStyle w:val="Compact"/>
              <w:jc w:val="left"/>
            </w:pPr>
            <w:r>
              <w:rPr>
                <w:bCs/>
                <w:b/>
              </w:rPr>
              <w:t xml:space="preserve">Field Research Supervision (Abuja Sites)</w:t>
            </w:r>
            <w:r>
              <w:br/>
            </w:r>
            <w:r>
              <w:t xml:space="preserve"> </w:t>
            </w:r>
            <w:r>
              <w:t xml:space="preserve">On-site supervision of junior researchers and data collectors across three primary healthcare centers in Wuse and Garki districts. Ensuring data integrity and adherence to Good Clinical Practice (GCP) guidelines.</w:t>
            </w:r>
            <w:r>
              <w:t xml:space="preserve"> </w:t>
            </w:r>
          </w:p>
        </w:tc>
        <w:tc>
          <w:tcPr/>
          <w:p>
            <w:pPr>
              <w:pStyle w:val="Compact"/>
              <w:jc w:val="left"/>
            </w:pPr>
            <w:r>
              <w:t xml:space="preserve">60 Hours</w:t>
            </w:r>
          </w:p>
        </w:tc>
        <w:tc>
          <w:tcPr/>
          <w:p>
            <w:pPr>
              <w:pStyle w:val="Compact"/>
              <w:jc w:val="left"/>
            </w:pPr>
            <w:r>
              <w:t xml:space="preserve">40,000.00</w:t>
            </w:r>
          </w:p>
        </w:tc>
        <w:tc>
          <w:tcPr/>
          <w:p>
            <w:pPr>
              <w:pStyle w:val="Compact"/>
              <w:jc w:val="left"/>
            </w:pPr>
            <w:r>
              <w:t xml:space="preserve">2,400,000.00</w:t>
            </w:r>
          </w:p>
        </w:tc>
      </w:tr>
      <w:tr>
        <w:tc>
          <w:tcPr/>
          <w:p>
            <w:pPr>
              <w:pStyle w:val="Compact"/>
              <w:jc w:val="left"/>
            </w:pPr>
            <w:r>
              <w:rPr>
                <w:bCs/>
                <w:b/>
              </w:rPr>
              <w:t xml:space="preserve">Medical Literature Review &amp; Protocol Adjustment</w:t>
            </w:r>
            <w:r>
              <w:br/>
            </w:r>
            <w:r>
              <w:t xml:space="preserve"> </w:t>
            </w:r>
            <w:r>
              <w:t xml:space="preserve">Comprehensive review of current medical literature relevant to the study. Adjustment of the research protocol based on preliminary findings to better suit the demographic profile of the Abuja population.</w:t>
            </w:r>
            <w:r>
              <w:t xml:space="preserve"> </w:t>
            </w:r>
          </w:p>
        </w:tc>
        <w:tc>
          <w:tcPr/>
          <w:p>
            <w:pPr>
              <w:pStyle w:val="Compact"/>
              <w:jc w:val="left"/>
            </w:pPr>
            <w:r>
              <w:t xml:space="preserve">30 Hours</w:t>
            </w:r>
          </w:p>
        </w:tc>
        <w:tc>
          <w:tcPr/>
          <w:p>
            <w:pPr>
              <w:pStyle w:val="Compact"/>
              <w:jc w:val="left"/>
            </w:pPr>
            <w:r>
              <w:t xml:space="preserve">45,000.00</w:t>
            </w:r>
          </w:p>
        </w:tc>
        <w:tc>
          <w:tcPr/>
          <w:p>
            <w:pPr>
              <w:pStyle w:val="Compact"/>
              <w:jc w:val="left"/>
            </w:pPr>
            <w:r>
              <w:t xml:space="preserve">1,350,000.00</w:t>
            </w:r>
          </w:p>
        </w:tc>
      </w:tr>
    </w:tbl>
    <w:p>
      <w:pPr>
        <w:pStyle w:val="BodyText"/>
      </w:pPr>
      <w:r>
        <w:t xml:space="preserve">Subtotal:</w:t>
      </w:r>
      <w:r>
        <w:t xml:space="preserve"> </w:t>
      </w:r>
      <w:r>
        <w:t xml:space="preserve">12,650,000.00 NGN</w:t>
      </w:r>
    </w:p>
    <w:p>
      <w:pPr>
        <w:pStyle w:val="BodyText"/>
      </w:pPr>
      <w:r>
        <w:t xml:space="preserve">VAT (7.5% - FCT Rate):</w:t>
      </w:r>
      <w:r>
        <w:t xml:space="preserve"> </w:t>
      </w:r>
      <w:r>
        <w:t xml:space="preserve">948,750.00 NGN</w:t>
      </w:r>
    </w:p>
    <w:p>
      <w:pPr>
        <w:pStyle w:val="BodyText"/>
      </w:pPr>
      <w:r>
        <w:t xml:space="preserve">Discount (Early Payment):</w:t>
      </w:r>
      <w:r>
        <w:t xml:space="preserve"> </w:t>
      </w:r>
      <w:r>
        <w:t xml:space="preserve">-0.00 NGN</w:t>
      </w:r>
    </w:p>
    <w:p>
      <w:pPr>
        <w:pStyle w:val="BodyText"/>
      </w:pPr>
      <w:r>
        <w:t xml:space="preserve">TOTAL DUE:</w:t>
      </w:r>
      <w:r>
        <w:t xml:space="preserve"> </w:t>
      </w:r>
      <w:r>
        <w:t xml:space="preserve">13,598,750.00 NGN</w:t>
      </w:r>
    </w:p>
    <w:bookmarkStart w:id="24" w:name="terms-and-conditions"/>
    <w:p>
      <w:pPr>
        <w:pStyle w:val="Heading4"/>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will incur an interest charge of 2% per month on the outstanding balance.</w:t>
      </w:r>
    </w:p>
    <w:p>
      <w:pPr>
        <w:numPr>
          <w:ilvl w:val="0"/>
          <w:numId w:val="1001"/>
        </w:numPr>
        <w:pStyle w:val="Compact"/>
      </w:pPr>
      <w:r>
        <w:rPr>
          <w:bCs/>
          <w:b/>
        </w:rPr>
        <w:t xml:space="preserve">Currency:</w:t>
      </w:r>
      <w:r>
        <w:t xml:space="preserve"> </w:t>
      </w:r>
      <w:r>
        <w:t xml:space="preserve">All amounts are quoted in Nigerian Naira (NGN). Payments made in foreign currency will be converted at the prevailing Central Bank of Nigeria (CBN) selling rate on the date of receipt.</w:t>
      </w:r>
    </w:p>
    <w:p>
      <w:pPr>
        <w:numPr>
          <w:ilvl w:val="0"/>
          <w:numId w:val="1001"/>
        </w:numPr>
        <w:pStyle w:val="Compact"/>
      </w:pPr>
      <w:r>
        <w:rPr>
          <w:bCs/>
          <w:b/>
        </w:rPr>
        <w:t xml:space="preserve">Bank Details:</w:t>
      </w:r>
    </w:p>
    <w:p>
      <w:pPr>
        <w:numPr>
          <w:ilvl w:val="1"/>
          <w:numId w:val="1002"/>
        </w:numPr>
        <w:pStyle w:val="Compact"/>
      </w:pPr>
      <w:r>
        <w:t xml:space="preserve">Bank Name: First Bank of Nigeria</w:t>
      </w:r>
    </w:p>
    <w:p>
      <w:pPr>
        <w:numPr>
          <w:ilvl w:val="1"/>
          <w:numId w:val="1002"/>
        </w:numPr>
        <w:pStyle w:val="Compact"/>
      </w:pPr>
      <w:r>
        <w:t xml:space="preserve">Account Name: Apex Clinical Research Solutions Ltd.</w:t>
      </w:r>
    </w:p>
    <w:p>
      <w:pPr>
        <w:numPr>
          <w:ilvl w:val="1"/>
          <w:numId w:val="1002"/>
        </w:numPr>
        <w:pStyle w:val="Compact"/>
      </w:pPr>
      <w:r>
        <w:t xml:space="preserve">Account Number: 2012345678</w:t>
      </w:r>
    </w:p>
    <w:p>
      <w:pPr>
        <w:numPr>
          <w:ilvl w:val="1"/>
          <w:numId w:val="1002"/>
        </w:numPr>
        <w:pStyle w:val="Compact"/>
      </w:pPr>
      <w:r>
        <w:t xml:space="preserve">Branch: Maitama, Abuja</w:t>
      </w:r>
    </w:p>
    <w:p>
      <w:pPr>
        <w:numPr>
          <w:ilvl w:val="0"/>
          <w:numId w:val="1001"/>
        </w:numPr>
        <w:pStyle w:val="Compact"/>
      </w:pPr>
      <w:r>
        <w:rPr>
          <w:bCs/>
          <w:b/>
        </w:rPr>
        <w:t xml:space="preserve">Scope of Work:</w:t>
      </w:r>
      <w:r>
        <w:t xml:space="preserve"> </w:t>
      </w:r>
      <w:r>
        <w:t xml:space="preserve">This Invoice covers the services rendered by the Medical Researcher specifically for the Abuja-based operations. Any additional research sites outside the Federal Capital Territory will be billed separately.</w:t>
      </w:r>
    </w:p>
    <w:p>
      <w:pPr>
        <w:numPr>
          <w:ilvl w:val="0"/>
          <w:numId w:val="1001"/>
        </w:numPr>
        <w:pStyle w:val="Compact"/>
      </w:pPr>
      <w:r>
        <w:rPr>
          <w:bCs/>
          <w:b/>
        </w:rPr>
        <w:t xml:space="preserve">Confidentiality:</w:t>
      </w:r>
      <w:r>
        <w:t xml:space="preserve"> </w:t>
      </w:r>
      <w:r>
        <w:t xml:space="preserve">All data and findings associated with this Invoice are subject to the Non-Disclosure Agreement (NDA) signed between the parties on September 1, 2023.</w:t>
      </w:r>
    </w:p>
    <w:p>
      <w:pPr>
        <w:numPr>
          <w:ilvl w:val="0"/>
          <w:numId w:val="1001"/>
        </w:numPr>
        <w:pStyle w:val="Compact"/>
      </w:pPr>
      <w:r>
        <w:rPr>
          <w:bCs/>
          <w:b/>
        </w:rPr>
        <w:t xml:space="preserve">Disputes:</w:t>
      </w:r>
      <w:r>
        <w:t xml:space="preserve"> </w:t>
      </w:r>
      <w:r>
        <w:t xml:space="preserve">Any disputes regarding this Invoice must be raised in writing within 7 days of receipt. Failure to do so will be considered as acceptance of the charges.</w:t>
      </w:r>
    </w:p>
    <w:bookmarkEnd w:id="24"/>
    <w:p>
      <w:pPr>
        <w:pStyle w:val="FirstParagraph"/>
      </w:pPr>
      <w:r>
        <w:t xml:space="preserve">Thank you for your business. We appreciate your trust in our Medical Researcher services in Nigeria Abuja.</w:t>
      </w:r>
    </w:p>
    <w:p>
      <w:pPr>
        <w:pStyle w:val="BodyText"/>
      </w:pPr>
      <w:r>
        <w:t xml:space="preserve">Apex Clinical Research Solutions | Plot 142, Aguiyi Ironsi Street, Maitama, Abuja, Nigeria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Abuja, Nigeria</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