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apex-medical-research-institute"/>
    <w:p>
      <w:pPr>
        <w:pStyle w:val="Heading1"/>
      </w:pPr>
      <w:r>
        <w:t xml:space="preserve">Apex Medical Research Institute</w:t>
      </w:r>
    </w:p>
    <w:p>
      <w:pPr>
        <w:pStyle w:val="FirstParagraph"/>
      </w:pPr>
      <w:r>
        <w:rPr>
          <w:bCs/>
          <w:b/>
        </w:rPr>
        <w:t xml:space="preserve">Lead Medical Researcher:</w:t>
      </w:r>
      <w:r>
        <w:t xml:space="preserve"> </w:t>
      </w:r>
      <w:r>
        <w:t xml:space="preserve">Dr. Adebayo Ogunlesi, PhD</w:t>
      </w:r>
    </w:p>
    <w:p>
      <w:pPr>
        <w:pStyle w:val="BodyText"/>
      </w:pPr>
      <w:r>
        <w:t xml:space="preserve">Plot 15, Biotechnology Avenue, Victoria Island</w:t>
      </w:r>
    </w:p>
    <w:p>
      <w:pPr>
        <w:pStyle w:val="BodyText"/>
      </w:pPr>
      <w:r>
        <w:t xml:space="preserve">Lagos, Nigeria</w:t>
      </w:r>
    </w:p>
    <w:p>
      <w:pPr>
        <w:pStyle w:val="BodyText"/>
      </w:pPr>
      <w:r>
        <w:t xml:space="preserve">Email: billing@apexmedicalresearch.ng</w:t>
      </w:r>
    </w:p>
    <w:p>
      <w:pPr>
        <w:pStyle w:val="BodyText"/>
      </w:pPr>
      <w:r>
        <w:t xml:space="preserve">Phone: +234 800 123 4567</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AMR-2023-10-045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Organization:</w:t>
      </w:r>
      <w:r>
        <w:t xml:space="preserve"> </w:t>
      </w:r>
      <w:r>
        <w:t xml:space="preserve">Lagos State University Teaching Hospital (LASUTH)</w:t>
      </w:r>
    </w:p>
    <w:p>
      <w:pPr>
        <w:pStyle w:val="BodyText"/>
      </w:pPr>
      <w:r>
        <w:rPr>
          <w:bCs/>
          <w:b/>
        </w:rPr>
        <w:t xml:space="preserve">Department:</w:t>
      </w:r>
      <w:r>
        <w:t xml:space="preserve"> </w:t>
      </w:r>
      <w:r>
        <w:t xml:space="preserve">Department of Clinical Trials &amp; Epidemiology</w:t>
      </w:r>
    </w:p>
    <w:p>
      <w:pPr>
        <w:pStyle w:val="BodyText"/>
      </w:pPr>
      <w:r>
        <w:rPr>
          <w:bCs/>
          <w:b/>
        </w:rPr>
        <w:t xml:space="preserve">Attn:</w:t>
      </w:r>
      <w:r>
        <w:t xml:space="preserve"> </w:t>
      </w:r>
      <w:r>
        <w:t xml:space="preserve">Procurement Officer, Dr. Funke Adeyemi</w:t>
      </w:r>
    </w:p>
    <w:p>
      <w:pPr>
        <w:pStyle w:val="BodyText"/>
      </w:pPr>
      <w:r>
        <w:rPr>
          <w:bCs/>
          <w:b/>
        </w:rPr>
        <w:t xml:space="preserve">Address:</w:t>
      </w:r>
      <w:r>
        <w:t xml:space="preserve"> </w:t>
      </w:r>
      <w:r>
        <w:t xml:space="preserve">1-5 Oba Akinjobi Way, Ikeja GRA</w:t>
      </w:r>
    </w:p>
    <w:p>
      <w:pPr>
        <w:pStyle w:val="BodyText"/>
      </w:pPr>
      <w:r>
        <w:t xml:space="preserve">Lagos, Nigeria</w:t>
      </w:r>
    </w:p>
    <w:p>
      <w:pPr>
        <w:pStyle w:val="BodyText"/>
      </w:pPr>
      <w:r>
        <w:rPr>
          <w:bCs/>
          <w:b/>
        </w:rPr>
        <w:t xml:space="preserve">Project Reference:</w:t>
      </w:r>
      <w:r>
        <w:t xml:space="preserve"> </w:t>
      </w:r>
      <w:r>
        <w:t xml:space="preserve">LASUTH-EPID-2023-Q4</w:t>
      </w:r>
    </w:p>
    <w:bookmarkEnd w:id="22"/>
    <w:bookmarkStart w:id="23" w:name="statement-of-services-rendered"/>
    <w:p>
      <w:pPr>
        <w:pStyle w:val="Heading3"/>
      </w:pPr>
      <w:r>
        <w:t xml:space="preserve">Statement of Services Rendered</w:t>
      </w:r>
    </w:p>
    <w:p>
      <w:pPr>
        <w:pStyle w:val="FirstParagraph"/>
      </w:pPr>
      <w:r>
        <w:t xml:space="preserve">The following invoice details the professional services provided by the Medical Researcher regarding the longitudinal study on infectious disease patterns within the Lagos metropolitan area. All methodologies adhere to the National Health Research Ethics Committee (NHREC) guidelines.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Phase I: Epidemiological Data Collection &amp; Fieldwork</w:t>
            </w:r>
            <w:r>
              <w:br/>
            </w:r>
            <w:r>
              <w:t xml:space="preserve">Comprehensive data gathering conducted across three major districts in Lagos. Includes patient interviews, sample collection, and environmental assessment.</w:t>
            </w:r>
          </w:p>
        </w:tc>
        <w:tc>
          <w:tcPr/>
          <w:p>
            <w:pPr>
              <w:pStyle w:val="Compact"/>
              <w:jc w:val="left"/>
            </w:pPr>
            <w:r>
              <w:t xml:space="preserve">120 Hours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2</w:t>
            </w:r>
          </w:p>
        </w:tc>
        <w:tc>
          <w:tcPr/>
          <w:p>
            <w:pPr>
              <w:pStyle w:val="Compact"/>
              <w:jc w:val="left"/>
            </w:pPr>
            <w:r>
              <w:rPr>
                <w:bCs/>
                <w:b/>
              </w:rPr>
              <w:t xml:space="preserve">Phase II: Statistical Analysis &amp; Bioinformatics</w:t>
            </w:r>
            <w:r>
              <w:br/>
            </w:r>
            <w:r>
              <w:t xml:space="preserve">Advanced statistical modeling using R and Python to analyze clinical trial data. Interpretation of genomic sequencing results relevant to the study cohort.</w:t>
            </w:r>
          </w:p>
        </w:tc>
        <w:tc>
          <w:tcPr/>
          <w:p>
            <w:pPr>
              <w:pStyle w:val="Compact"/>
              <w:jc w:val="left"/>
            </w:pPr>
            <w:r>
              <w:t xml:space="preserve">80 Hours</w:t>
            </w:r>
          </w:p>
        </w:tc>
        <w:tc>
          <w:tcPr/>
          <w:p>
            <w:pPr>
              <w:pStyle w:val="Compact"/>
              <w:jc w:val="left"/>
            </w:pPr>
            <w:r>
              <w:t xml:space="preserve">20,000.00</w:t>
            </w:r>
          </w:p>
        </w:tc>
        <w:tc>
          <w:tcPr/>
          <w:p>
            <w:pPr>
              <w:pStyle w:val="Compact"/>
              <w:jc w:val="left"/>
            </w:pPr>
            <w:r>
              <w:t xml:space="preserve">1,600,000.00</w:t>
            </w:r>
          </w:p>
        </w:tc>
      </w:tr>
      <w:tr>
        <w:tc>
          <w:tcPr/>
          <w:p>
            <w:pPr>
              <w:pStyle w:val="Compact"/>
              <w:jc w:val="left"/>
            </w:pPr>
            <w:r>
              <w:t xml:space="preserve">3</w:t>
            </w:r>
          </w:p>
        </w:tc>
        <w:tc>
          <w:tcPr/>
          <w:p>
            <w:pPr>
              <w:pStyle w:val="Compact"/>
              <w:jc w:val="left"/>
            </w:pPr>
            <w:r>
              <w:rPr>
                <w:bCs/>
                <w:b/>
              </w:rPr>
              <w:t xml:space="preserve">Phase III: Manuscript Preparation &amp; Peer Review Support</w:t>
            </w:r>
            <w:r>
              <w:br/>
            </w:r>
            <w:r>
              <w:t xml:space="preserve">Drafting the final research paper for submission to a Q1 medical journal. Includes formatting, reference management, and response to preliminary reviewer comments.</w:t>
            </w:r>
          </w:p>
        </w:tc>
        <w:tc>
          <w:tcPr/>
          <w:p>
            <w:pPr>
              <w:pStyle w:val="Compact"/>
              <w:jc w:val="left"/>
            </w:pPr>
            <w:r>
              <w:t xml:space="preserve">40 Hours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4</w:t>
            </w:r>
          </w:p>
        </w:tc>
        <w:tc>
          <w:tcPr/>
          <w:p>
            <w:pPr>
              <w:pStyle w:val="Compact"/>
              <w:jc w:val="left"/>
            </w:pPr>
            <w:r>
              <w:rPr>
                <w:bCs/>
                <w:b/>
              </w:rPr>
              <w:t xml:space="preserve">Consultation: Regulatory Compliance &amp; Ethics</w:t>
            </w:r>
            <w:r>
              <w:br/>
            </w:r>
            <w:r>
              <w:t xml:space="preserve">Advisory services to ensure the research protocol meets the specific regulatory requirements of the Lagos State Ministry of Health and the Federal Ministry of Health, Nigeria.</w:t>
            </w:r>
          </w:p>
        </w:tc>
        <w:tc>
          <w:tcPr/>
          <w:p>
            <w:pPr>
              <w:pStyle w:val="Compact"/>
              <w:jc w:val="left"/>
            </w:pPr>
            <w:r>
              <w:t xml:space="preserve">10 Hours</w:t>
            </w:r>
          </w:p>
        </w:tc>
        <w:tc>
          <w:tcPr/>
          <w:p>
            <w:pPr>
              <w:pStyle w:val="Compact"/>
              <w:jc w:val="left"/>
            </w:pPr>
            <w:r>
              <w:t xml:space="preserve">30,000.00</w:t>
            </w:r>
          </w:p>
        </w:tc>
        <w:tc>
          <w:tcPr/>
          <w:p>
            <w:pPr>
              <w:pStyle w:val="Compact"/>
              <w:jc w:val="left"/>
            </w:pPr>
            <w:r>
              <w:t xml:space="preserve">300,000.00</w:t>
            </w:r>
          </w:p>
        </w:tc>
      </w:tr>
      <w:tr>
        <w:tc>
          <w:tcPr/>
          <w:p>
            <w:pPr>
              <w:pStyle w:val="Compact"/>
              <w:jc w:val="left"/>
            </w:pPr>
            <w:r>
              <w:t xml:space="preserve">5</w:t>
            </w:r>
          </w:p>
        </w:tc>
        <w:tc>
          <w:tcPr/>
          <w:p>
            <w:pPr>
              <w:pStyle w:val="Compact"/>
              <w:jc w:val="left"/>
            </w:pPr>
            <w:r>
              <w:rPr>
                <w:bCs/>
                <w:b/>
              </w:rPr>
              <w:t xml:space="preserve">Logistics &amp; Laboratory Consumables Reimbursement</w:t>
            </w:r>
            <w:r>
              <w:br/>
            </w:r>
            <w:r>
              <w:t xml:space="preserve">Reimbursement for specialized reagents, transport within Lagos for site visits, and secure data storage fees.</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bl>
    <w:bookmarkEnd w:id="23"/>
    <w:p>
      <w:pPr>
        <w:pStyle w:val="BodyText"/>
      </w:pPr>
      <w:r>
        <w:t xml:space="preserve">Subtotal:</w:t>
      </w:r>
      <w:r>
        <w:t xml:space="preserve"> </w:t>
      </w:r>
      <w:r>
        <w:t xml:space="preserve">5,150,000.00 NGN</w:t>
      </w:r>
    </w:p>
    <w:p>
      <w:pPr>
        <w:pStyle w:val="BodyText"/>
      </w:pPr>
      <w:r>
        <w:t xml:space="preserve">VAT (7.5% - Nigeria Federal Rate):</w:t>
      </w:r>
      <w:r>
        <w:t xml:space="preserve"> </w:t>
      </w:r>
      <w:r>
        <w:t xml:space="preserve">386,250.00 NGN</w:t>
      </w:r>
    </w:p>
    <w:p>
      <w:pPr>
        <w:pStyle w:val="BodyText"/>
      </w:pPr>
      <w:r>
        <w:t xml:space="preserve">Grand Total Due:</w:t>
      </w:r>
      <w:r>
        <w:t xml:space="preserve"> </w:t>
      </w:r>
      <w:r>
        <w:t xml:space="preserve">5,536,250.00 NGN</w:t>
      </w:r>
    </w:p>
    <w:bookmarkStart w:id="25" w:name="terms-and-conditions"/>
    <w:p>
      <w:pPr>
        <w:pStyle w:val="Heading3"/>
      </w:pPr>
      <w:r>
        <w:t xml:space="preserve">Terms and Conditions</w:t>
      </w:r>
    </w:p>
    <w:p>
      <w:pPr>
        <w:pStyle w:val="FirstParagraph"/>
      </w:pPr>
      <w:r>
        <w:t xml:space="preserve">1.</w:t>
      </w:r>
      <w:r>
        <w:t xml:space="preserve"> </w:t>
      </w:r>
      <w:r>
        <w:rPr>
          <w:bCs/>
          <w:b/>
        </w:rPr>
        <w:t xml:space="preserve">Payment Deadline:</w:t>
      </w:r>
      <w:r>
        <w:t xml:space="preserve"> </w:t>
      </w:r>
      <w:r>
        <w:t xml:space="preserve">Payment is due within 30 days of the invoice date. Late payments may incur a penalty of 2% per month on the outstanding balance, in accordance with Nigerian commercial law.</w:t>
      </w:r>
    </w:p>
    <w:p>
      <w:pPr>
        <w:pStyle w:val="BodyText"/>
      </w:pPr>
      <w:r>
        <w:t xml:space="preserve">2.</w:t>
      </w:r>
      <w:r>
        <w:t xml:space="preserve"> </w:t>
      </w:r>
      <w:r>
        <w:rPr>
          <w:bCs/>
          <w:b/>
        </w:rPr>
        <w:t xml:space="preserve">Scope of Work:</w:t>
      </w:r>
      <w:r>
        <w:t xml:space="preserve"> </w:t>
      </w:r>
      <w:r>
        <w:t xml:space="preserve">This invoice covers the specific deliverables outlined in the Service Level Agreement (SLA) dated September 1, 2023. Any additional research requests or extended fieldwork in Lagos will be billed separately.</w:t>
      </w:r>
    </w:p>
    <w:p>
      <w:pPr>
        <w:pStyle w:val="BodyText"/>
      </w:pPr>
      <w:r>
        <w:t xml:space="preserve">3.</w:t>
      </w:r>
      <w:r>
        <w:t xml:space="preserve"> </w:t>
      </w:r>
      <w:r>
        <w:rPr>
          <w:bCs/>
          <w:b/>
        </w:rPr>
        <w:t xml:space="preserve">Confidentiality:</w:t>
      </w:r>
      <w:r>
        <w:t xml:space="preserve"> </w:t>
      </w:r>
      <w:r>
        <w:t xml:space="preserve">All data and findings presented in this invoice and associated reports are confidential and intended solely for the use of the client organization.</w:t>
      </w:r>
    </w:p>
    <w:p>
      <w:pPr>
        <w:pStyle w:val="BodyText"/>
      </w:pPr>
      <w:r>
        <w:t xml:space="preserve">4.</w:t>
      </w:r>
      <w:r>
        <w:t xml:space="preserve"> </w:t>
      </w:r>
      <w:r>
        <w:rPr>
          <w:bCs/>
          <w:b/>
        </w:rPr>
        <w:t xml:space="preserve">Dispute Resolution:</w:t>
      </w:r>
      <w:r>
        <w:t xml:space="preserve"> </w:t>
      </w:r>
      <w:r>
        <w:t xml:space="preserve">Any disputes regarding this invoice shall be resolved through arbitration in Lagos, Nigeria, in accordance with the Arbitration and Mediation Act.</w:t>
      </w:r>
    </w:p>
    <w:bookmarkStart w:id="24" w:name="bank-transfer-details"/>
    <w:p>
      <w:pPr>
        <w:pStyle w:val="Heading4"/>
      </w:pPr>
      <w:r>
        <w:t xml:space="preserve">Bank Transfer Details</w:t>
      </w:r>
    </w:p>
    <w:p>
      <w:pPr>
        <w:pStyle w:val="FirstParagraph"/>
      </w:pPr>
      <w:r>
        <w:rPr>
          <w:bCs/>
          <w:b/>
        </w:rPr>
        <w:t xml:space="preserve">Bank Name:</w:t>
      </w:r>
      <w:r>
        <w:t xml:space="preserve"> </w:t>
      </w:r>
      <w:r>
        <w:t xml:space="preserve">First Bank of Nigeria</w:t>
      </w:r>
    </w:p>
    <w:p>
      <w:pPr>
        <w:pStyle w:val="BodyText"/>
      </w:pPr>
      <w:r>
        <w:rPr>
          <w:bCs/>
          <w:b/>
        </w:rPr>
        <w:t xml:space="preserve">Account Name:</w:t>
      </w:r>
      <w:r>
        <w:t xml:space="preserve"> </w:t>
      </w:r>
      <w:r>
        <w:t xml:space="preserve">Apex Medical Research Institute Ltd.</w:t>
      </w:r>
    </w:p>
    <w:p>
      <w:pPr>
        <w:pStyle w:val="BodyText"/>
      </w:pPr>
      <w:r>
        <w:rPr>
          <w:bCs/>
          <w:b/>
        </w:rPr>
        <w:t xml:space="preserve">Account Number:</w:t>
      </w:r>
      <w:r>
        <w:t xml:space="preserve"> </w:t>
      </w:r>
      <w:r>
        <w:t xml:space="preserve">0123456789</w:t>
      </w:r>
    </w:p>
    <w:p>
      <w:pPr>
        <w:pStyle w:val="BodyText"/>
      </w:pPr>
      <w:r>
        <w:rPr>
          <w:bCs/>
          <w:b/>
        </w:rPr>
        <w:t xml:space="preserve">Sort Code:</w:t>
      </w:r>
      <w:r>
        <w:t xml:space="preserve"> </w:t>
      </w:r>
      <w:r>
        <w:t xml:space="preserve">011000001</w:t>
      </w:r>
    </w:p>
    <w:p>
      <w:pPr>
        <w:pStyle w:val="BodyText"/>
      </w:pPr>
      <w:r>
        <w:rPr>
          <w:bCs/>
          <w:b/>
        </w:rPr>
        <w:t xml:space="preserve">Reference:</w:t>
      </w:r>
      <w:r>
        <w:t xml:space="preserve"> </w:t>
      </w:r>
      <w:r>
        <w:t xml:space="preserve">Please use Invoice Number AMR-2023-10-045 as the payment reference.</w:t>
      </w:r>
    </w:p>
    <w:bookmarkEnd w:id="24"/>
    <w:bookmarkEnd w:id="25"/>
    <w:p>
      <w:pPr>
        <w:pStyle w:val="BodyText"/>
      </w:pPr>
      <w:r>
        <w:rPr>
          <w:bCs/>
          <w:b/>
        </w:rPr>
        <w:t xml:space="preserve">Authorized By (Service Provider)</w:t>
      </w:r>
    </w:p>
    <w:p>
      <w:pPr>
        <w:pStyle w:val="BodyText"/>
      </w:pPr>
      <w:r>
        <w:t xml:space="preserve">Dr. Adebayo Ogunlesi</w:t>
      </w:r>
    </w:p>
    <w:p>
      <w:pPr>
        <w:pStyle w:val="BodyText"/>
      </w:pPr>
      <w:r>
        <w:t xml:space="preserve">Lead Medical Researcher</w:t>
      </w:r>
    </w:p>
    <w:p>
      <w:pPr>
        <w:pStyle w:val="BodyText"/>
      </w:pPr>
      <w:r>
        <w:t xml:space="preserve">Apex Medical Research Institute</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This is a computer-generated invoice. No signature is required for validity.</w:t>
      </w:r>
      <w:r>
        <w:br/>
      </w:r>
      <w:r>
        <w:t xml:space="preserve">Apex Medical Research Institute | Lagos, Nigeria | Reg. No: RC-987654</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Lagos, Nigeria</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