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biomedical-research-institute"/>
    <w:p>
      <w:pPr>
        <w:pStyle w:val="Heading1"/>
      </w:pPr>
      <w:r>
        <w:t xml:space="preserve">Manila Biomedical Research Institute</w:t>
      </w:r>
    </w:p>
    <w:p>
      <w:pPr>
        <w:pStyle w:val="FirstParagraph"/>
      </w:pPr>
      <w:r>
        <w:t xml:space="preserve">Unit 405, Ayala Tower One, Makati Avenue</w:t>
      </w:r>
    </w:p>
    <w:p>
      <w:pPr>
        <w:pStyle w:val="BodyText"/>
      </w:pPr>
      <w:r>
        <w:t xml:space="preserve">Makati City, Metro Manila, Philippines 1226</w:t>
      </w:r>
    </w:p>
    <w:p>
      <w:pPr>
        <w:pStyle w:val="BodyText"/>
      </w:pPr>
      <w:r>
        <w:t xml:space="preserve">TIN: 123-456-789-000</w:t>
      </w:r>
    </w:p>
    <w:p>
      <w:pPr>
        <w:pStyle w:val="BodyText"/>
      </w:pPr>
      <w:r>
        <w:t xml:space="preserve">Email: billing@manilabiomedresearch.ph</w:t>
      </w:r>
    </w:p>
    <w:p>
      <w:pPr>
        <w:pStyle w:val="BodyText"/>
      </w:pPr>
      <w:r>
        <w:t xml:space="preserve">Phone: +63 (2) 8888-9999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MBR-2024-0892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Dr. Elena Santos</w:t>
      </w:r>
    </w:p>
    <w:p>
      <w:pPr>
        <w:pStyle w:val="BodyText"/>
      </w:pPr>
      <w:r>
        <w:t xml:space="preserve">Director of Clinical Trials</w:t>
      </w:r>
    </w:p>
    <w:p>
      <w:pPr>
        <w:pStyle w:val="BodyText"/>
      </w:pPr>
      <w:r>
        <w:t xml:space="preserve">Philippine Health Research Foundation</w:t>
      </w:r>
    </w:p>
    <w:p>
      <w:pPr>
        <w:pStyle w:val="BodyText"/>
      </w:pPr>
      <w:r>
        <w:t xml:space="preserve">123 EDSA Corner Aurora Boulevard</w:t>
      </w:r>
    </w:p>
    <w:p>
      <w:pPr>
        <w:pStyle w:val="BodyText"/>
      </w:pPr>
      <w:r>
        <w:t xml:space="preserve">Quezon City, Metro Manila, Philippines 1100</w:t>
      </w:r>
    </w:p>
    <w:p>
      <w:pPr>
        <w:pStyle w:val="BodyText"/>
      </w:pPr>
      <w:r>
        <w:t xml:space="preserve">TIN: 987-654-321-000</w:t>
      </w:r>
    </w:p>
    <w:bookmarkEnd w:id="22"/>
    <w:p>
      <w:pPr>
        <w:pStyle w:val="BodyText"/>
      </w:pPr>
      <w:r>
        <w:rPr>
          <w:bCs/>
          <w:b/>
        </w:rPr>
        <w:t xml:space="preserve">Important Notice:</w:t>
      </w:r>
      <w:r>
        <w:t xml:space="preserve"> </w:t>
      </w:r>
      <w:r>
        <w:t xml:space="preserve">This Invoice is issued in accordance with the Bureau of Internal Revenue (BIR) regulations of the Philippines. All services rendered by our Medical Researcher team are subject to the prevailing Value Added Tax (VAT) rate of 12% as mandated by Philippine tax law. Payment is expected in Philippine Pesos (PHP) unless otherwise agreed upon in writing.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1</w:t>
            </w:r>
          </w:p>
        </w:tc>
        <w:tc>
          <w:tcPr/>
          <w:p>
            <w:pPr>
              <w:pStyle w:val="Compact"/>
              <w:jc w:val="left"/>
            </w:pPr>
            <w:r>
              <w:rPr>
                <w:bCs/>
                <w:b/>
              </w:rPr>
              <w:t xml:space="preserve">Lead Medical Researcher Consultation</w:t>
            </w:r>
            <w:r>
              <w:br/>
            </w:r>
            <w:r>
              <w:t xml:space="preserve">Comprehensive analysis of clinical trial protocols for Phase II oncology studies conducted in Manila hospitals. Includes review of ethical compliance with the Department of Health Philippines standards.</w:t>
            </w:r>
          </w:p>
        </w:tc>
        <w:tc>
          <w:tcPr/>
          <w:p>
            <w:pPr>
              <w:pStyle w:val="Compact"/>
              <w:jc w:val="left"/>
            </w:pPr>
            <w:r>
              <w:t xml:space="preserve">40 hrs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Data Collection &amp; Statistical Analysis</w:t>
            </w:r>
            <w:r>
              <w:br/>
            </w:r>
            <w:r>
              <w:t xml:space="preserve">Execution of quantitative data gathering from patient cohorts in Metro Manila. Utilization of advanced biostatistical software to interpret efficacy results for the submitted research paper.</w:t>
            </w:r>
          </w:p>
        </w:tc>
        <w:tc>
          <w:tcPr/>
          <w:p>
            <w:pPr>
              <w:pStyle w:val="Compact"/>
              <w:jc w:val="left"/>
            </w:pPr>
            <w:r>
              <w:t xml:space="preserve">60 hrs</w:t>
            </w:r>
          </w:p>
        </w:tc>
        <w:tc>
          <w:tcPr/>
          <w:p>
            <w:pPr>
              <w:pStyle w:val="Compact"/>
              <w:jc w:val="left"/>
            </w:pPr>
            <w:r>
              <w:t xml:space="preserve">2,000.00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of necessary documentation for the Institutional Review Board (IRB) in the Philippines. Ensuring all Medical Researcher activities align with local and international medical ethics guidelines.</w:t>
            </w:r>
          </w:p>
        </w:tc>
        <w:tc>
          <w:tcPr/>
          <w:p>
            <w:pPr>
              <w:pStyle w:val="Compact"/>
              <w:jc w:val="left"/>
            </w:pPr>
            <w:r>
              <w:t xml:space="preserve">20 hrs</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4</w:t>
            </w:r>
          </w:p>
        </w:tc>
        <w:tc>
          <w:tcPr/>
          <w:p>
            <w:pPr>
              <w:pStyle w:val="Compact"/>
              <w:jc w:val="left"/>
            </w:pPr>
            <w:r>
              <w:rPr>
                <w:bCs/>
                <w:b/>
              </w:rPr>
              <w:t xml:space="preserve">Site Visits &amp; Field Research</w:t>
            </w:r>
            <w:r>
              <w:br/>
            </w:r>
            <w:r>
              <w:t xml:space="preserve">On-site supervision of research activities at partner clinics in Manila. Direct oversight of sample collection procedures to maintain integrity of the medical research data.</w:t>
            </w:r>
          </w:p>
        </w:tc>
        <w:tc>
          <w:tcPr/>
          <w:p>
            <w:pPr>
              <w:pStyle w:val="Compact"/>
              <w:jc w:val="left"/>
            </w:pPr>
            <w:r>
              <w:t xml:space="preserve">15 days</w:t>
            </w:r>
          </w:p>
        </w:tc>
        <w:tc>
          <w:tcPr/>
          <w:p>
            <w:pPr>
              <w:pStyle w:val="Compact"/>
              <w:jc w:val="left"/>
            </w:pPr>
            <w:r>
              <w:t xml:space="preserve">5,000.00</w:t>
            </w:r>
          </w:p>
        </w:tc>
        <w:tc>
          <w:tcPr/>
          <w:p>
            <w:pPr>
              <w:pStyle w:val="Compact"/>
              <w:jc w:val="left"/>
            </w:pPr>
            <w:r>
              <w:t xml:space="preserve">75,000.00</w:t>
            </w:r>
          </w:p>
        </w:tc>
      </w:tr>
      <w:tr>
        <w:tc>
          <w:tcPr/>
          <w:p>
            <w:pPr>
              <w:pStyle w:val="Compact"/>
              <w:jc w:val="left"/>
            </w:pPr>
            <w:r>
              <w:t xml:space="preserve">5</w:t>
            </w:r>
          </w:p>
        </w:tc>
        <w:tc>
          <w:tcPr/>
          <w:p>
            <w:pPr>
              <w:pStyle w:val="Compact"/>
              <w:jc w:val="left"/>
            </w:pPr>
            <w:r>
              <w:rPr>
                <w:bCs/>
                <w:b/>
              </w:rPr>
              <w:t xml:space="preserve">Final Research Report Generation</w:t>
            </w:r>
            <w:r>
              <w:br/>
            </w:r>
            <w:r>
              <w:t xml:space="preserve">Compilation of findings into a detailed technical report suitable for publication in peer-reviewed medical journals. Includes executive summary for stakeholders in the Philippines healthcare sector.</w:t>
            </w:r>
          </w:p>
        </w:tc>
        <w:tc>
          <w:tcPr/>
          <w:p>
            <w:pPr>
              <w:pStyle w:val="Compact"/>
              <w:jc w:val="left"/>
            </w:pPr>
            <w:r>
              <w:t xml:space="preserve">1 item</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374,000.00 PHP</w:t>
      </w:r>
    </w:p>
    <w:p>
      <w:pPr>
        <w:pStyle w:val="BodyText"/>
      </w:pPr>
      <w:r>
        <w:t xml:space="preserve">VAT (12%):</w:t>
      </w:r>
      <w:r>
        <w:t xml:space="preserve"> </w:t>
      </w:r>
      <w:r>
        <w:t xml:space="preserve">44,880.00 PHP</w:t>
      </w:r>
    </w:p>
    <w:p>
      <w:pPr>
        <w:pStyle w:val="BodyText"/>
      </w:pPr>
      <w:r>
        <w:t xml:space="preserve">Withholding Tax (Estimated):</w:t>
      </w:r>
      <w:r>
        <w:t xml:space="preserve"> </w:t>
      </w:r>
      <w:r>
        <w:t xml:space="preserve">(18,700.00) PHP</w:t>
      </w:r>
    </w:p>
    <w:p>
      <w:pPr>
        <w:pStyle w:val="BodyText"/>
      </w:pPr>
      <w:r>
        <w:t xml:space="preserve">Total Amount Due:</w:t>
      </w:r>
      <w:r>
        <w:t xml:space="preserve"> </w:t>
      </w:r>
      <w:r>
        <w:t xml:space="preserve">400,180.00 PHP</w:t>
      </w:r>
    </w:p>
    <w:bookmarkStart w:id="23" w:name="terms-and-conditions"/>
    <w:p>
      <w:pPr>
        <w:pStyle w:val="Heading4"/>
      </w:pPr>
      <w:r>
        <w:t xml:space="preserve">Terms and Conditions:</w:t>
      </w:r>
    </w:p>
    <w:p>
      <w:pPr>
        <w:pStyle w:val="FirstParagraph"/>
      </w:pPr>
      <w:r>
        <w:t xml:space="preserve">1. This Invoice represents payment for professional services rendered by our team of qualified Medical Researchers based in the Philippines. All work was conducted in strict adherence to the ethical guidelines set forth by the Philippine Medical Association and the Department of Health.</w:t>
      </w:r>
      <w:r>
        <w:br/>
      </w:r>
      <w:r>
        <w:br/>
      </w:r>
      <w:r>
        <w:t xml:space="preserve">2. Payment is due within 30 days from the date of this Invoice. Late payments may incur a penalty interest of 1.5% per month on the outstanding balance, in accordance with Philippine commercial laws.</w:t>
      </w:r>
      <w:r>
        <w:br/>
      </w:r>
      <w:r>
        <w:br/>
      </w:r>
      <w:r>
        <w:t xml:space="preserve">3. Please make payments via bank transfer to our account at BDO Unibank, Makati Branch. Account Name: Manila Biomedical Research Institute Inc. Account Number: 1234-5678-9012. Please reference the Invoice Number MBR-2024-0892 in your payment details.</w:t>
      </w:r>
      <w:r>
        <w:br/>
      </w:r>
      <w:r>
        <w:br/>
      </w:r>
      <w:r>
        <w:t xml:space="preserve">4. All intellectual property rights regarding the specific methodologies developed during this engagement remain with the Medical Researcher team unless explicitly transferred in a separate written agreement.</w:t>
      </w:r>
      <w:r>
        <w:br/>
      </w:r>
      <w:r>
        <w:br/>
      </w:r>
      <w:r>
        <w:t xml:space="preserve">5. This document serves as an official receipt for tax purposes in the Philippines. Please retain this Invoice for your corporate records and audit requirements.</w:t>
      </w:r>
      <w:r>
        <w:br/>
      </w:r>
      <w:r>
        <w:br/>
      </w:r>
      <w:r>
        <w:t xml:space="preserve">6. If you have any questions regarding this Invoice or the services provided by our Medical Researcher staff in Manila, please contact our finance department immediately. We are committed to ensuring transparency and accuracy in all our financial transactions within the Philippines.</w:t>
      </w:r>
    </w:p>
    <w:bookmarkEnd w:id="23"/>
    <w:p>
      <w:pPr>
        <w:pStyle w:val="BodyText"/>
      </w:pPr>
      <w:r>
        <w:rPr>
          <w:bCs/>
          <w:b/>
        </w:rPr>
        <w:t xml:space="preserve">Authorized Signature:</w:t>
      </w:r>
      <w:r>
        <w:br/>
      </w:r>
      <w:r>
        <w:br/>
      </w:r>
      <w:r>
        <w:br/>
      </w:r>
      <w:r>
        <w:t xml:space="preserve">Dr. Marcus Reyes</w:t>
      </w:r>
      <w:r>
        <w:br/>
      </w:r>
      <w:r>
        <w:t xml:space="preserve">Chief Financial Officer</w:t>
      </w:r>
      <w:r>
        <w:br/>
      </w:r>
      <w:r>
        <w:t xml:space="preserve">Manila Biomedical Research Institute</w:t>
      </w:r>
    </w:p>
    <w:p>
      <w:pPr>
        <w:pStyle w:val="BodyText"/>
      </w:pPr>
      <w:r>
        <w:rPr>
          <w:bCs/>
          <w:b/>
        </w:rPr>
        <w:t xml:space="preserve">Received By:</w:t>
      </w:r>
      <w:r>
        <w:br/>
      </w:r>
      <w:r>
        <w:br/>
      </w:r>
      <w:r>
        <w:br/>
      </w:r>
      <w:r>
        <w:t xml:space="preserve">__________________________</w:t>
      </w:r>
      <w:r>
        <w:br/>
      </w:r>
      <w:r>
        <w:t xml:space="preserve">Name &amp; Title</w:t>
      </w:r>
      <w:r>
        <w:br/>
      </w:r>
      <w:r>
        <w:t xml:space="preserve">Date Received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Philippines Manila</dc:title>
  <dc:creator/>
  <dc:language>en</dc:language>
  <cp:keywords/>
  <dcterms:created xsi:type="dcterms:W3CDTF">2026-10-10T01:58:20Z</dcterms:created>
  <dcterms:modified xsi:type="dcterms:W3CDTF">2026-10-10T01:58:20Z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