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biomed-research-solutions-llc"/>
    <w:p>
      <w:pPr>
        <w:pStyle w:val="Heading1"/>
      </w:pPr>
      <w:r>
        <w:t xml:space="preserve">Biomed Research Solutions LLC</w:t>
      </w:r>
    </w:p>
    <w:p>
      <w:pPr>
        <w:pStyle w:val="FirstParagraph"/>
      </w:pPr>
      <w:r>
        <w:rPr>
          <w:bCs/>
          <w:b/>
        </w:rPr>
        <w:t xml:space="preserve">Address:</w:t>
      </w:r>
      <w:r>
        <w:t xml:space="preserve"> </w:t>
      </w:r>
      <w:r>
        <w:t xml:space="preserve">1234567, Russia, Moscow, Leninsky Prospekt, 15, Building 3</w:t>
      </w:r>
    </w:p>
    <w:p>
      <w:pPr>
        <w:pStyle w:val="BodyText"/>
      </w:pPr>
      <w:r>
        <w:rPr>
          <w:bCs/>
          <w:b/>
        </w:rPr>
        <w:t xml:space="preserve">Phone:</w:t>
      </w:r>
      <w:r>
        <w:t xml:space="preserve"> </w:t>
      </w:r>
      <w:r>
        <w:t xml:space="preserve">+7 (495) 123-45-67</w:t>
      </w:r>
    </w:p>
    <w:p>
      <w:pPr>
        <w:pStyle w:val="BodyText"/>
      </w:pPr>
      <w:r>
        <w:rPr>
          <w:bCs/>
          <w:b/>
        </w:rPr>
        <w:t xml:space="preserve">Email:</w:t>
      </w:r>
      <w:r>
        <w:t xml:space="preserve"> </w:t>
      </w:r>
      <w:r>
        <w:t xml:space="preserve">billing@biomedresearch-msk.ru</w:t>
      </w:r>
    </w:p>
    <w:p>
      <w:pPr>
        <w:pStyle w:val="BodyText"/>
      </w:pPr>
      <w:r>
        <w:rPr>
          <w:bCs/>
          <w:b/>
        </w:rPr>
        <w:t xml:space="preserve">INN (Tax ID):</w:t>
      </w:r>
      <w:r>
        <w:t xml:space="preserve"> </w:t>
      </w:r>
      <w:r>
        <w:t xml:space="preserve">7701234567</w:t>
      </w:r>
    </w:p>
    <w:p>
      <w:pPr>
        <w:pStyle w:val="BodyText"/>
      </w:pPr>
      <w:r>
        <w:rPr>
          <w:bCs/>
          <w:b/>
        </w:rPr>
        <w:t xml:space="preserve">KPP:</w:t>
      </w:r>
      <w:r>
        <w:t xml:space="preserve"> </w:t>
      </w:r>
      <w:r>
        <w:t xml:space="preserve">770101001</w:t>
      </w:r>
    </w:p>
    <w:p>
      <w:pPr>
        <w:pStyle w:val="BodyText"/>
      </w:pPr>
      <w:r>
        <w:rPr>
          <w:bCs/>
          <w:b/>
        </w:rPr>
        <w:t xml:space="preserve">Bank:</w:t>
      </w:r>
      <w:r>
        <w:t xml:space="preserve"> </w:t>
      </w:r>
      <w:r>
        <w:t xml:space="preserve">Sberbank of Russia</w:t>
      </w:r>
    </w:p>
    <w:p>
      <w:pPr>
        <w:pStyle w:val="BodyText"/>
      </w:pPr>
      <w:r>
        <w:rPr>
          <w:bCs/>
          <w:b/>
        </w:rPr>
        <w:t xml:space="preserve">Account:</w:t>
      </w:r>
      <w:r>
        <w:t xml:space="preserve"> </w:t>
      </w:r>
      <w:r>
        <w:t xml:space="preserve">40702810000000001234</w:t>
      </w:r>
    </w:p>
    <w:p>
      <w:pPr>
        <w:pStyle w:val="BodyText"/>
      </w:pPr>
      <w:r>
        <w:rPr>
          <w:bCs/>
          <w:b/>
        </w:rPr>
        <w:t xml:space="preserve">BIC:</w:t>
      </w:r>
      <w:r>
        <w:t xml:space="preserve"> </w:t>
      </w:r>
      <w:r>
        <w:t xml:space="preserve">044525225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INV-RU-2023-089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Currency:</w:t>
      </w:r>
      <w:r>
        <w:t xml:space="preserve"> </w:t>
      </w:r>
      <w:r>
        <w:t xml:space="preserve">Russian Ruble (RUB)</w:t>
      </w:r>
    </w:p>
    <w:bookmarkEnd w:id="21"/>
    <w:p>
      <w:pPr>
        <w:pStyle w:val="BodyText"/>
      </w:pPr>
      <w:r>
        <w:t xml:space="preserve">Bill To:</w:t>
      </w:r>
    </w:p>
    <w:p>
      <w:pPr>
        <w:pStyle w:val="BodyText"/>
      </w:pPr>
      <w:r>
        <w:rPr>
          <w:bCs/>
          <w:b/>
        </w:rPr>
        <w:t xml:space="preserve">Client Name:</w:t>
      </w:r>
      <w:r>
        <w:t xml:space="preserve"> </w:t>
      </w:r>
      <w:r>
        <w:t xml:space="preserve">Global Pharma Innovations Ltd.</w:t>
      </w:r>
    </w:p>
    <w:p>
      <w:pPr>
        <w:pStyle w:val="BodyText"/>
      </w:pPr>
      <w:r>
        <w:rPr>
          <w:bCs/>
          <w:b/>
        </w:rPr>
        <w:t xml:space="preserve">Address:</w:t>
      </w:r>
      <w:r>
        <w:t xml:space="preserve"> </w:t>
      </w:r>
      <w:r>
        <w:t xml:space="preserve">1234567, Russia, Moscow, Tverskaya Street, 12, Office 405</w:t>
      </w:r>
    </w:p>
    <w:p>
      <w:pPr>
        <w:pStyle w:val="BodyText"/>
      </w:pPr>
      <w:r>
        <w:rPr>
          <w:bCs/>
          <w:b/>
        </w:rPr>
        <w:t xml:space="preserve">Contact Person:</w:t>
      </w:r>
      <w:r>
        <w:t xml:space="preserve"> </w:t>
      </w:r>
      <w:r>
        <w:t xml:space="preserve">Dr. Elena Volkova</w:t>
      </w:r>
    </w:p>
    <w:p>
      <w:pPr>
        <w:pStyle w:val="BodyText"/>
      </w:pPr>
      <w:r>
        <w:rPr>
          <w:bCs/>
          <w:b/>
        </w:rPr>
        <w:t xml:space="preserve">Email:</w:t>
      </w:r>
      <w:r>
        <w:t xml:space="preserve"> </w:t>
      </w:r>
      <w:r>
        <w:t xml:space="preserve">e.volkova@globalpharma.ru</w:t>
      </w:r>
    </w:p>
    <w:p>
      <w:pPr>
        <w:pStyle w:val="BodyText"/>
      </w:pPr>
      <w:r>
        <w:rPr>
          <w:bCs/>
          <w:b/>
        </w:rPr>
        <w:t xml:space="preserve">Phone:</w:t>
      </w:r>
      <w:r>
        <w:t xml:space="preserve"> </w:t>
      </w:r>
      <w:r>
        <w:t xml:space="preserve">+7 (495) 987-65-43</w:t>
      </w:r>
    </w:p>
    <w:p>
      <w:pPr>
        <w:pStyle w:val="BodyText"/>
      </w:pPr>
      <w:r>
        <w:t xml:space="preserve">Description of Services Rendered</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 / Hours</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Medical Researcher Consultation &amp; Protocol Design</w:t>
            </w:r>
            <w:r>
              <w:br/>
            </w:r>
            <w:r>
              <w:t xml:space="preserve">Comprehensive analysis of clinical trial protocols for Phase II oncology studies. Includes regulatory compliance review according to Russian Ministry of Health standards and GCP guidelines.</w:t>
            </w:r>
          </w:p>
        </w:tc>
        <w:tc>
          <w:tcPr/>
          <w:p>
            <w:pPr>
              <w:pStyle w:val="Compact"/>
              <w:jc w:val="left"/>
            </w:pPr>
            <w:r>
              <w:t xml:space="preserve">40 Hours</w:t>
            </w:r>
          </w:p>
        </w:tc>
        <w:tc>
          <w:tcPr/>
          <w:p>
            <w:pPr>
              <w:pStyle w:val="Compact"/>
              <w:jc w:val="left"/>
            </w:pPr>
            <w:r>
              <w:t xml:space="preserve">5,000</w:t>
            </w:r>
          </w:p>
        </w:tc>
        <w:tc>
          <w:tcPr/>
          <w:p>
            <w:pPr>
              <w:pStyle w:val="Compact"/>
              <w:jc w:val="left"/>
            </w:pPr>
            <w:r>
              <w:t xml:space="preserve">200,000.00</w:t>
            </w:r>
          </w:p>
        </w:tc>
      </w:tr>
      <w:tr>
        <w:tc>
          <w:tcPr/>
          <w:p>
            <w:pPr>
              <w:pStyle w:val="Compact"/>
              <w:jc w:val="left"/>
            </w:pPr>
            <w:r>
              <w:t xml:space="preserve">2</w:t>
            </w:r>
          </w:p>
        </w:tc>
        <w:tc>
          <w:tcPr/>
          <w:p>
            <w:pPr>
              <w:pStyle w:val="Compact"/>
              <w:jc w:val="left"/>
            </w:pPr>
            <w:r>
              <w:rPr>
                <w:bCs/>
                <w:b/>
              </w:rPr>
              <w:t xml:space="preserve">Data Analysis &amp; Statistical Reporting</w:t>
            </w:r>
            <w:r>
              <w:br/>
            </w:r>
            <w:r>
              <w:t xml:space="preserve">Advanced statistical processing of patient data collected in Moscow clinical centers. Utilization of SAS and R software for efficacy and safety endpoint analysis.</w:t>
            </w:r>
          </w:p>
        </w:tc>
        <w:tc>
          <w:tcPr/>
          <w:p>
            <w:pPr>
              <w:pStyle w:val="Compact"/>
              <w:jc w:val="left"/>
            </w:pPr>
            <w:r>
              <w:t xml:space="preserve">60 Hours</w:t>
            </w:r>
          </w:p>
        </w:tc>
        <w:tc>
          <w:tcPr/>
          <w:p>
            <w:pPr>
              <w:pStyle w:val="Compact"/>
              <w:jc w:val="left"/>
            </w:pPr>
            <w:r>
              <w:t xml:space="preserve">5,500</w:t>
            </w:r>
          </w:p>
        </w:tc>
        <w:tc>
          <w:tcPr/>
          <w:p>
            <w:pPr>
              <w:pStyle w:val="Compact"/>
              <w:jc w:val="left"/>
            </w:pPr>
            <w:r>
              <w:t xml:space="preserve">330,000.00</w:t>
            </w:r>
          </w:p>
        </w:tc>
      </w:tr>
      <w:tr>
        <w:tc>
          <w:tcPr/>
          <w:p>
            <w:pPr>
              <w:pStyle w:val="Compact"/>
              <w:jc w:val="left"/>
            </w:pPr>
            <w:r>
              <w:t xml:space="preserve">3</w:t>
            </w:r>
          </w:p>
        </w:tc>
        <w:tc>
          <w:tcPr/>
          <w:p>
            <w:pPr>
              <w:pStyle w:val="Compact"/>
              <w:jc w:val="left"/>
            </w:pPr>
            <w:r>
              <w:rPr>
                <w:bCs/>
                <w:b/>
              </w:rPr>
              <w:t xml:space="preserve">Medical Writing &amp; Manuscript Preparation</w:t>
            </w:r>
            <w:r>
              <w:br/>
            </w:r>
            <w:r>
              <w:t xml:space="preserve">Drafting of scientific manuscripts for publication in peer-reviewed journals. Preparation of regulatory submission documents for the Russian Federation.</w:t>
            </w:r>
          </w:p>
        </w:tc>
        <w:tc>
          <w:tcPr/>
          <w:p>
            <w:pPr>
              <w:pStyle w:val="Compact"/>
              <w:jc w:val="left"/>
            </w:pPr>
            <w:r>
              <w:t xml:space="preserve">25 Hours</w:t>
            </w:r>
          </w:p>
        </w:tc>
        <w:tc>
          <w:tcPr/>
          <w:p>
            <w:pPr>
              <w:pStyle w:val="Compact"/>
              <w:jc w:val="left"/>
            </w:pPr>
            <w:r>
              <w:t xml:space="preserve">6,000</w:t>
            </w:r>
          </w:p>
        </w:tc>
        <w:tc>
          <w:tcPr/>
          <w:p>
            <w:pPr>
              <w:pStyle w:val="Compact"/>
              <w:jc w:val="left"/>
            </w:pPr>
            <w:r>
              <w:t xml:space="preserve">150,000.00</w:t>
            </w:r>
          </w:p>
        </w:tc>
      </w:tr>
      <w:tr>
        <w:tc>
          <w:tcPr/>
          <w:p>
            <w:pPr>
              <w:pStyle w:val="Compact"/>
              <w:jc w:val="left"/>
            </w:pPr>
            <w:r>
              <w:t xml:space="preserve">4</w:t>
            </w:r>
          </w:p>
        </w:tc>
        <w:tc>
          <w:tcPr/>
          <w:p>
            <w:pPr>
              <w:pStyle w:val="Compact"/>
              <w:jc w:val="left"/>
            </w:pPr>
            <w:r>
              <w:rPr>
                <w:bCs/>
                <w:b/>
              </w:rPr>
              <w:t xml:space="preserve">Site Monitoring &amp; Compliance Audit</w:t>
            </w:r>
            <w:r>
              <w:br/>
            </w:r>
            <w:r>
              <w:t xml:space="preserve">On-site visits to research facilities in Moscow to ensure adherence to study protocols and ethical standards. Generation of monitoring reports.</w:t>
            </w:r>
          </w:p>
        </w:tc>
        <w:tc>
          <w:tcPr/>
          <w:p>
            <w:pPr>
              <w:pStyle w:val="Compact"/>
              <w:jc w:val="left"/>
            </w:pPr>
            <w:r>
              <w:t xml:space="preserve">10 Visits</w:t>
            </w:r>
          </w:p>
        </w:tc>
        <w:tc>
          <w:tcPr/>
          <w:p>
            <w:pPr>
              <w:pStyle w:val="Compact"/>
              <w:jc w:val="left"/>
            </w:pPr>
            <w:r>
              <w:t xml:space="preserve">15,000</w:t>
            </w:r>
          </w:p>
        </w:tc>
        <w:tc>
          <w:tcPr/>
          <w:p>
            <w:pPr>
              <w:pStyle w:val="Compact"/>
              <w:jc w:val="left"/>
            </w:pPr>
            <w:r>
              <w:t xml:space="preserve">150,000.00</w:t>
            </w:r>
          </w:p>
        </w:tc>
      </w:tr>
      <w:tr>
        <w:tc>
          <w:tcPr/>
          <w:p>
            <w:pPr>
              <w:pStyle w:val="Compact"/>
              <w:jc w:val="left"/>
            </w:pPr>
            <w:r>
              <w:t xml:space="preserve">5</w:t>
            </w:r>
          </w:p>
        </w:tc>
        <w:tc>
          <w:tcPr/>
          <w:p>
            <w:pPr>
              <w:pStyle w:val="Compact"/>
              <w:jc w:val="left"/>
            </w:pPr>
            <w:r>
              <w:rPr>
                <w:bCs/>
                <w:b/>
              </w:rPr>
              <w:t xml:space="preserve">Expert Review of Adverse Events</w:t>
            </w:r>
            <w:r>
              <w:br/>
            </w:r>
            <w:r>
              <w:t xml:space="preserve">Medical assessment and classification of adverse events reported during the study period.</w:t>
            </w:r>
          </w:p>
        </w:tc>
        <w:tc>
          <w:tcPr/>
          <w:p>
            <w:pPr>
              <w:pStyle w:val="Compact"/>
              <w:jc w:val="left"/>
            </w:pPr>
            <w:r>
              <w:t xml:space="preserve">15 Hours</w:t>
            </w:r>
          </w:p>
        </w:tc>
        <w:tc>
          <w:tcPr/>
          <w:p>
            <w:pPr>
              <w:pStyle w:val="Compact"/>
              <w:jc w:val="left"/>
            </w:pPr>
            <w:r>
              <w:t xml:space="preserve">5,000</w:t>
            </w:r>
          </w:p>
        </w:tc>
        <w:tc>
          <w:tcPr/>
          <w:p>
            <w:pPr>
              <w:pStyle w:val="Compact"/>
              <w:jc w:val="left"/>
            </w:pPr>
            <w:r>
              <w:t xml:space="preserve">75,000.00</w:t>
            </w:r>
          </w:p>
        </w:tc>
      </w:tr>
    </w:tbl>
    <w:p>
      <w:pPr>
        <w:pStyle w:val="BodyText"/>
      </w:pPr>
      <w:r>
        <w:t xml:space="preserve">Subtotal:</w:t>
      </w:r>
      <w:r>
        <w:t xml:space="preserve"> </w:t>
      </w:r>
      <w:r>
        <w:t xml:space="preserve">905,000.00 RUB</w:t>
      </w:r>
    </w:p>
    <w:p>
      <w:pPr>
        <w:pStyle w:val="BodyText"/>
      </w:pPr>
      <w:r>
        <w:t xml:space="preserve">VAT (20%):</w:t>
      </w:r>
      <w:r>
        <w:t xml:space="preserve"> </w:t>
      </w:r>
      <w:r>
        <w:t xml:space="preserve">181,000.00 RUB</w:t>
      </w:r>
    </w:p>
    <w:p>
      <w:pPr>
        <w:pStyle w:val="BodyText"/>
      </w:pPr>
      <w:r>
        <w:t xml:space="preserve">Total Amount Due:</w:t>
      </w:r>
      <w:r>
        <w:t xml:space="preserve"> </w:t>
      </w:r>
      <w:r>
        <w:t xml:space="preserve">1,086,000.00 RUB</w:t>
      </w:r>
    </w:p>
    <w:p>
      <w:pPr>
        <w:pStyle w:val="BodyText"/>
      </w:pPr>
      <w:r>
        <w:t xml:space="preserve">Payment Instructions</w:t>
      </w:r>
    </w:p>
    <w:p>
      <w:pPr>
        <w:pStyle w:val="BodyText"/>
      </w:pPr>
      <w:r>
        <w:t xml:space="preserve">Please make payment within 30 days of the invoice date. Payments should be made via bank transfer to the account details listed in the header.</w:t>
      </w:r>
    </w:p>
    <w:p>
      <w:pPr>
        <w:pStyle w:val="BodyText"/>
      </w:pPr>
      <w:r>
        <w:rPr>
          <w:bCs/>
          <w:b/>
        </w:rPr>
        <w:t xml:space="preserve">Reference:</w:t>
      </w:r>
      <w:r>
        <w:t xml:space="preserve"> </w:t>
      </w:r>
      <w:r>
        <w:t xml:space="preserve">Please include Invoice Number INV-RU-2023-089 in the payment reference field.</w:t>
      </w:r>
    </w:p>
    <w:p>
      <w:pPr>
        <w:pStyle w:val="BodyText"/>
      </w:pPr>
      <w:r>
        <w:t xml:space="preserve">Late payments may incur a penalty interest of 0.1% per day on the outstanding amount, in accordance with the Civil Code of the Russian Federation.</w:t>
      </w:r>
    </w:p>
    <w:p>
      <w:pPr>
        <w:pStyle w:val="BodyText"/>
      </w:pPr>
      <w:r>
        <w:t xml:space="preserve">Terms and Conditions</w:t>
      </w:r>
    </w:p>
    <w:p>
      <w:pPr>
        <w:pStyle w:val="BodyText"/>
      </w:pPr>
      <w:r>
        <w:t xml:space="preserve">1. This invoice represents services provided by a qualified Medical Researcher specializing in clinical trials and biomedical research within the jurisdiction of Russia, Moscow.</w:t>
      </w:r>
    </w:p>
    <w:p>
      <w:pPr>
        <w:pStyle w:val="BodyText"/>
      </w:pPr>
      <w:r>
        <w:t xml:space="preserve">2. All services were performed in compliance with the ethical standards and legal requirements of the Russian Federation, including Federal Law No. 323-FZ "On the Basics of Health Protection of Citizens in the Russian Federation."</w:t>
      </w:r>
    </w:p>
    <w:p>
      <w:pPr>
        <w:pStyle w:val="BodyText"/>
      </w:pPr>
      <w:r>
        <w:t xml:space="preserve">3. The client is responsible for verifying the accuracy of the services rendered. Any disputes regarding the invoice must be raised within 14 days of receipt.</w:t>
      </w:r>
    </w:p>
    <w:p>
      <w:pPr>
        <w:pStyle w:val="BodyText"/>
      </w:pPr>
      <w:r>
        <w:t xml:space="preserve">4. Confidentiality: All data and information exchanged during the course of this engagement are subject to the Non-Disclosure Agreement (NDA) signed between Biomed Research Solutions LLC and Global Pharma Innovations Ltd.</w:t>
      </w:r>
    </w:p>
    <w:p>
      <w:pPr>
        <w:pStyle w:val="BodyText"/>
      </w:pPr>
      <w:r>
        <w:t xml:space="preserve">5. Intellectual Property: Unless otherwise agreed in writing, all research data, reports, and documents generated as part of this engagement shall be the property of the client.</w:t>
      </w:r>
    </w:p>
    <w:p>
      <w:pPr>
        <w:pStyle w:val="BodyText"/>
      </w:pPr>
      <w:r>
        <w:t xml:space="preserve">6. Governing Law: This invoice and the associated services are governed by the laws of the Russian Federation. Any legal disputes shall be resolved in the courts of Moscow.</w:t>
      </w:r>
    </w:p>
    <w:p>
      <w:pPr>
        <w:pStyle w:val="BodyText"/>
      </w:pPr>
      <w:r>
        <w:t xml:space="preserve">7. Tax Compliance: The VAT amount included in this invoice is calculated in accordance with the Tax Code of the Russian Federation. A VAT invoice (schet-faktura) will be provided upon request.</w:t>
      </w:r>
    </w:p>
    <w:p>
      <w:pPr>
        <w:pStyle w:val="BodyText"/>
      </w:pPr>
      <w:r>
        <w:t xml:space="preserve">8. Force Majeure: Neither party shall be liable for delays or failures in performance resulting from acts beyond their reasonable control, including but not limited to natural disasters, government actions, or pandemics affecting operations in Moscow.</w:t>
      </w:r>
    </w:p>
    <w:p>
      <w:pPr>
        <w:pStyle w:val="BodyText"/>
      </w:pPr>
      <w:r>
        <w:rPr>
          <w:bCs/>
          <w:b/>
        </w:rPr>
        <w:t xml:space="preserve">Authorized Signature (Provider):</w:t>
      </w:r>
    </w:p>
    <w:p>
      <w:pPr>
        <w:pStyle w:val="BodyText"/>
      </w:pPr>
      <w:r>
        <w:t xml:space="preserve">Dr. Alexei Petrov</w:t>
      </w:r>
    </w:p>
    <w:p>
      <w:pPr>
        <w:pStyle w:val="BodyText"/>
      </w:pPr>
      <w:r>
        <w:t xml:space="preserve">Lead Medical Researcher</w:t>
      </w:r>
    </w:p>
    <w:p>
      <w:pPr>
        <w:pStyle w:val="BodyText"/>
      </w:pPr>
      <w:r>
        <w:t xml:space="preserve">Biomed Research Solutions LLC</w:t>
      </w:r>
    </w:p>
    <w:p>
      <w:pPr>
        <w:pStyle w:val="BodyText"/>
      </w:pPr>
      <w:r>
        <w:rPr>
          <w:bCs/>
          <w:b/>
        </w:rPr>
        <w:t xml:space="preserve">Authorized Signature (Client):</w:t>
      </w:r>
    </w:p>
    <w:p>
      <w:pPr>
        <w:pStyle w:val="BodyText"/>
      </w:pPr>
      <w:r>
        <w:t xml:space="preserve">__________________________</w:t>
      </w:r>
    </w:p>
    <w:p>
      <w:pPr>
        <w:pStyle w:val="BodyText"/>
      </w:pPr>
      <w:r>
        <w:t xml:space="preserve">Dr. Elena Volkova</w:t>
      </w:r>
    </w:p>
    <w:p>
      <w:pPr>
        <w:pStyle w:val="BodyText"/>
      </w:pPr>
      <w:r>
        <w:t xml:space="preserve">Director of Clinical Operations</w:t>
      </w:r>
    </w:p>
    <w:p>
      <w:pPr>
        <w:pStyle w:val="BodyText"/>
      </w:pPr>
      <w:r>
        <w:t xml:space="preserve">Global Pharma Innovations Ltd.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Medical Researcher Services - Moscow, Russia</dc:title>
  <dc:creator/>
  <dc:language>en</dc:language>
  <cp:keywords/>
  <dcterms:created xsi:type="dcterms:W3CDTF">2026-10-10T02:03:26Z</dcterms:created>
  <dcterms:modified xsi:type="dcterms:W3CDTF">2026-10-10T02:03:26Z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