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w:t>
      </w:r>
      <w:r>
        <w:t xml:space="preserve"> </w:t>
      </w:r>
      <w:r>
        <w:t xml:space="preserve">Services</w:t>
      </w:r>
    </w:p>
    <w:bookmarkStart w:id="20" w:name="neuroscience-innovations-ltd."/>
    <w:p>
      <w:pPr>
        <w:pStyle w:val="Heading1"/>
      </w:pPr>
      <w:r>
        <w:t xml:space="preserve">NeuroScience Innovations Ltd.</w:t>
      </w:r>
    </w:p>
    <w:p>
      <w:pPr>
        <w:pStyle w:val="FirstParagraph"/>
      </w:pPr>
      <w:r>
        <w:t xml:space="preserve">19th Line, Vasilievsky Island, House 42, Office 305</w:t>
      </w:r>
    </w:p>
    <w:p>
      <w:pPr>
        <w:pStyle w:val="BodyText"/>
      </w:pPr>
      <w:r>
        <w:t xml:space="preserve">199178, Russia Saint Petersburg</w:t>
      </w:r>
    </w:p>
    <w:p>
      <w:pPr>
        <w:pStyle w:val="BodyText"/>
      </w:pPr>
      <w:r>
        <w:t xml:space="preserve">Tax ID (INN): 7805123456 | KPP: 780501001</w:t>
      </w:r>
    </w:p>
    <w:p>
      <w:pPr>
        <w:pStyle w:val="BodyText"/>
      </w:pPr>
      <w:r>
        <w:t xml:space="preserve">Email: billing@neurosci-innovations.ru | Phone: +7 (812) 555-01-99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INV-RU-SPB-2023-089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St. Petersburg State Medical University</w:t>
      </w:r>
    </w:p>
    <w:p>
      <w:pPr>
        <w:pStyle w:val="BodyText"/>
      </w:pPr>
      <w:r>
        <w:t xml:space="preserve">Department of Clinical Trials &amp; Biostatistics</w:t>
      </w:r>
    </w:p>
    <w:p>
      <w:pPr>
        <w:pStyle w:val="BodyText"/>
      </w:pPr>
      <w:r>
        <w:t xml:space="preserve">Razumovskaya Embankment, 16</w:t>
      </w:r>
    </w:p>
    <w:p>
      <w:pPr>
        <w:pStyle w:val="BodyText"/>
      </w:pPr>
      <w:r>
        <w:t xml:space="preserve">197022, Russia Saint Petersburg</w:t>
      </w:r>
    </w:p>
    <w:p>
      <w:pPr>
        <w:pStyle w:val="BodyText"/>
      </w:pPr>
      <w:r>
        <w:t xml:space="preserve">Contact: Dr. Elena Volkova</w:t>
      </w:r>
    </w:p>
    <w:p>
      <w:pPr>
        <w:pStyle w:val="BodyText"/>
      </w:pPr>
      <w:r>
        <w:t xml:space="preserve">Email: procurement@spbsmu.ru</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Phase III Clinical Evaluation of Neuro-Regenerative Therapies</w:t>
      </w:r>
    </w:p>
    <w:p>
      <w:pPr>
        <w:pStyle w:val="BodyText"/>
      </w:pPr>
      <w:r>
        <w:rPr>
          <w:bCs/>
          <w:b/>
        </w:rPr>
        <w:t xml:space="preserve">Contract ID:</w:t>
      </w:r>
      <w:r>
        <w:t xml:space="preserve"> </w:t>
      </w:r>
      <w:r>
        <w:t xml:space="preserve">SPB-MED-RES-2023-44</w:t>
      </w:r>
    </w:p>
    <w:p>
      <w:pPr>
        <w:pStyle w:val="BodyText"/>
      </w:pPr>
      <w:r>
        <w:rPr>
          <w:bCs/>
          <w:b/>
        </w:rPr>
        <w:t xml:space="preserve">Location:</w:t>
      </w:r>
      <w:r>
        <w:t xml:space="preserve"> </w:t>
      </w:r>
      <w:r>
        <w:t xml:space="preserve">Research Laboratory B, Russia Saint Petersburg</w:t>
      </w:r>
    </w:p>
    <w:p>
      <w:pPr>
        <w:pStyle w:val="BodyText"/>
      </w:pPr>
      <w:r>
        <w:rPr>
          <w:bCs/>
          <w:b/>
        </w:rPr>
        <w:t xml:space="preserve">Period of Service:</w:t>
      </w:r>
      <w:r>
        <w:t xml:space="preserve"> </w:t>
      </w:r>
      <w:r>
        <w:t xml:space="preserve">September 1, 2023 – September 30,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rPr>
                <w:bCs/>
                <w:b/>
              </w:rPr>
              <w:t xml:space="preserve">Lead Medical Researcher Consultation &amp; Protocol Design</w:t>
            </w:r>
            <w:r>
              <w:br/>
            </w:r>
            <w:r>
              <w:t xml:space="preserve">Comprehensive review and optimization of clinical trial protocols for neurological disorders. This service includes adherence to Good Clinical Practice (GCP) guidelines specific to the Russian Federation and international standards. The Medical Researcher provided strategic oversight for patient recruitment strategies within the Saint Petersburg metropolitan area.</w:t>
            </w:r>
          </w:p>
        </w:tc>
        <w:tc>
          <w:tcPr/>
          <w:p>
            <w:pPr>
              <w:pStyle w:val="Compact"/>
              <w:jc w:val="left"/>
            </w:pPr>
            <w:r>
              <w:t xml:space="preserve">40 Hours</w:t>
            </w:r>
          </w:p>
        </w:tc>
        <w:tc>
          <w:tcPr/>
          <w:p>
            <w:pPr>
              <w:pStyle w:val="Compact"/>
              <w:jc w:val="left"/>
            </w:pPr>
            <w:r>
              <w:t xml:space="preserve">4,500.00</w:t>
            </w:r>
          </w:p>
        </w:tc>
        <w:tc>
          <w:tcPr/>
          <w:p>
            <w:pPr>
              <w:pStyle w:val="Compact"/>
              <w:jc w:val="left"/>
            </w:pPr>
            <w:r>
              <w:t xml:space="preserve">180,000.00</w:t>
            </w:r>
          </w:p>
        </w:tc>
      </w:tr>
      <w:tr>
        <w:tc>
          <w:tcPr/>
          <w:p>
            <w:pPr>
              <w:pStyle w:val="Compact"/>
              <w:jc w:val="left"/>
            </w:pPr>
            <w:r>
              <w:t xml:space="preserve">2</w:t>
            </w:r>
          </w:p>
        </w:tc>
        <w:tc>
          <w:tcPr/>
          <w:p>
            <w:pPr>
              <w:pStyle w:val="Compact"/>
              <w:jc w:val="left"/>
            </w:pPr>
            <w:r>
              <w:rPr>
                <w:bCs/>
                <w:b/>
              </w:rPr>
              <w:t xml:space="preserve">Biostatistical Analysis &amp; Data Interpretation</w:t>
            </w:r>
            <w:r>
              <w:br/>
            </w:r>
            <w:r>
              <w:t xml:space="preserve">Advanced statistical modeling of Phase II trial data. The Medical Researcher utilized SAS and R programming environments to analyze efficacy endpoints. This item covers the generation of detailed statistical reports required for regulatory submission to the Ministry of Health of Russia.</w:t>
            </w:r>
          </w:p>
        </w:tc>
        <w:tc>
          <w:tcPr/>
          <w:p>
            <w:pPr>
              <w:pStyle w:val="Compact"/>
              <w:jc w:val="left"/>
            </w:pPr>
            <w:r>
              <w:t xml:space="preserve">1 Project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3</w:t>
            </w:r>
          </w:p>
        </w:tc>
        <w:tc>
          <w:tcPr/>
          <w:p>
            <w:pPr>
              <w:pStyle w:val="Compact"/>
              <w:jc w:val="left"/>
            </w:pPr>
            <w:r>
              <w:rPr>
                <w:bCs/>
                <w:b/>
              </w:rPr>
              <w:t xml:space="preserve">Regulatory Compliance &amp; Documentation Review</w:t>
            </w:r>
            <w:r>
              <w:br/>
            </w:r>
            <w:r>
              <w:t xml:space="preserve">Preparation and review of Investigator Brochures and Informed Consent Forms tailored for the Russian Saint Petersburg jurisdiction. Ensuring all documentation meets the ethical standards of the local Institutional Review Board (IRB) and complies with Federal Law No. 323-FZ.</w:t>
            </w:r>
          </w:p>
        </w:tc>
        <w:tc>
          <w:tcPr/>
          <w:p>
            <w:pPr>
              <w:pStyle w:val="Compact"/>
              <w:jc w:val="left"/>
            </w:pPr>
            <w:r>
              <w:t xml:space="preserve">25 Hours</w:t>
            </w:r>
          </w:p>
        </w:tc>
        <w:tc>
          <w:tcPr/>
          <w:p>
            <w:pPr>
              <w:pStyle w:val="Compact"/>
              <w:jc w:val="left"/>
            </w:pPr>
            <w:r>
              <w:t xml:space="preserve">4,000.00</w:t>
            </w:r>
          </w:p>
        </w:tc>
        <w:tc>
          <w:tcPr/>
          <w:p>
            <w:pPr>
              <w:pStyle w:val="Compact"/>
              <w:jc w:val="left"/>
            </w:pPr>
            <w:r>
              <w:t xml:space="preserve">100,000.00</w:t>
            </w:r>
          </w:p>
        </w:tc>
      </w:tr>
      <w:tr>
        <w:tc>
          <w:tcPr/>
          <w:p>
            <w:pPr>
              <w:pStyle w:val="Compact"/>
              <w:jc w:val="left"/>
            </w:pPr>
            <w:r>
              <w:t xml:space="preserve">4</w:t>
            </w:r>
          </w:p>
        </w:tc>
        <w:tc>
          <w:tcPr/>
          <w:p>
            <w:pPr>
              <w:pStyle w:val="Compact"/>
              <w:jc w:val="left"/>
            </w:pPr>
            <w:r>
              <w:rPr>
                <w:bCs/>
                <w:b/>
              </w:rPr>
              <w:t xml:space="preserve">On-Site Clinical Monitoring &amp; Staff Training</w:t>
            </w:r>
            <w:r>
              <w:br/>
            </w:r>
            <w:r>
              <w:t xml:space="preserve">Direct supervision of clinical site operations in Russia Saint Petersburg. The Medical Researcher conducted training sessions for local nursing staff regarding adverse event reporting and sample collection protocols. Includes travel expenses within the city limits.</w:t>
            </w:r>
          </w:p>
        </w:tc>
        <w:tc>
          <w:tcPr/>
          <w:p>
            <w:pPr>
              <w:pStyle w:val="Compact"/>
              <w:jc w:val="left"/>
            </w:pPr>
            <w:r>
              <w:t xml:space="preserve">16 Hours</w:t>
            </w:r>
          </w:p>
        </w:tc>
        <w:tc>
          <w:tcPr/>
          <w:p>
            <w:pPr>
              <w:pStyle w:val="Compact"/>
              <w:jc w:val="left"/>
            </w:pPr>
            <w:r>
              <w:t xml:space="preserve">5,000.00</w:t>
            </w:r>
          </w:p>
        </w:tc>
        <w:tc>
          <w:tcPr/>
          <w:p>
            <w:pPr>
              <w:pStyle w:val="Compact"/>
              <w:jc w:val="left"/>
            </w:pPr>
            <w:r>
              <w:t xml:space="preserve">80,000.00</w:t>
            </w:r>
          </w:p>
        </w:tc>
      </w:tr>
      <w:tr>
        <w:tc>
          <w:tcPr/>
          <w:p>
            <w:pPr>
              <w:pStyle w:val="Compact"/>
              <w:jc w:val="left"/>
            </w:pPr>
            <w:r>
              <w:t xml:space="preserve">5</w:t>
            </w:r>
          </w:p>
        </w:tc>
        <w:tc>
          <w:tcPr/>
          <w:p>
            <w:pPr>
              <w:pStyle w:val="Compact"/>
              <w:jc w:val="left"/>
            </w:pPr>
            <w:r>
              <w:rPr>
                <w:bCs/>
                <w:b/>
              </w:rPr>
              <w:t xml:space="preserve">Scientific Manuscript Preparation</w:t>
            </w:r>
            <w:r>
              <w:br/>
            </w:r>
            <w:r>
              <w:t xml:space="preserve">Drafting of a peer-reviewed manuscript summarizing preliminary findings for submission to a high-impact medical journal. This service ensures the scientific integrity and clarity of the research conducted by the Medical Researcher team.</w:t>
            </w:r>
          </w:p>
        </w:tc>
        <w:tc>
          <w:tcPr/>
          <w:p>
            <w:pPr>
              <w:pStyle w:val="Compact"/>
              <w:jc w:val="left"/>
            </w:pPr>
            <w:r>
              <w:t xml:space="preserve">1 Unit</w:t>
            </w:r>
          </w:p>
        </w:tc>
        <w:tc>
          <w:tcPr/>
          <w:p>
            <w:pPr>
              <w:pStyle w:val="Compact"/>
              <w:jc w:val="left"/>
            </w:pPr>
            <w:r>
              <w:t xml:space="preserve">75,000.00</w:t>
            </w:r>
          </w:p>
        </w:tc>
        <w:tc>
          <w:tcPr/>
          <w:p>
            <w:pPr>
              <w:pStyle w:val="Compact"/>
              <w:jc w:val="left"/>
            </w:pPr>
            <w:r>
              <w:t xml:space="preserve">75,000.00</w:t>
            </w:r>
          </w:p>
        </w:tc>
      </w:tr>
    </w:tbl>
    <w:p>
      <w:pPr>
        <w:pStyle w:val="BodyText"/>
      </w:pPr>
      <w:r>
        <w:t xml:space="preserve">Subtotal:</w:t>
      </w:r>
      <w:r>
        <w:t xml:space="preserve"> </w:t>
      </w:r>
      <w:r>
        <w:t xml:space="preserve">585,000.00 RUB</w:t>
      </w:r>
    </w:p>
    <w:p>
      <w:pPr>
        <w:pStyle w:val="BodyText"/>
      </w:pPr>
      <w:r>
        <w:t xml:space="preserve">VAT (20%):</w:t>
      </w:r>
      <w:r>
        <w:t xml:space="preserve"> </w:t>
      </w:r>
      <w:r>
        <w:t xml:space="preserve">117,000.00 RUB</w:t>
      </w:r>
    </w:p>
    <w:p>
      <w:pPr>
        <w:pStyle w:val="BodyText"/>
      </w:pPr>
      <w:r>
        <w:t xml:space="preserve">Discount (Early Payment):</w:t>
      </w:r>
      <w:r>
        <w:t xml:space="preserve"> </w:t>
      </w:r>
      <w:r>
        <w:t xml:space="preserve">0.00 RUB</w:t>
      </w:r>
    </w:p>
    <w:p>
      <w:pPr>
        <w:pStyle w:val="BodyText"/>
      </w:pPr>
      <w:r>
        <w:t xml:space="preserve">TOTAL DUE:</w:t>
      </w:r>
      <w:r>
        <w:t xml:space="preserve"> </w:t>
      </w:r>
      <w:r>
        <w:t xml:space="preserve">702,000.00 RUB</w:t>
      </w:r>
    </w:p>
    <w:bookmarkStart w:id="24" w:name="payment-instructions-notes"/>
    <w:p>
      <w:pPr>
        <w:pStyle w:val="Heading4"/>
      </w:pPr>
      <w:r>
        <w:t xml:space="preserve">Payment Instructions &amp; Notes:</w:t>
      </w:r>
    </w:p>
    <w:p>
      <w:pPr>
        <w:pStyle w:val="FirstParagraph"/>
      </w:pPr>
      <w:r>
        <w:rPr>
          <w:bCs/>
          <w:b/>
        </w:rPr>
        <w:t xml:space="preserve">Bank Details for Transfer:</w:t>
      </w:r>
    </w:p>
    <w:p>
      <w:pPr>
        <w:pStyle w:val="BodyText"/>
      </w:pPr>
      <w:r>
        <w:t xml:space="preserve">Bank Name: Sberbank of Russia, JSC</w:t>
      </w:r>
    </w:p>
    <w:p>
      <w:pPr>
        <w:pStyle w:val="BodyText"/>
      </w:pPr>
      <w:r>
        <w:t xml:space="preserve">Account Name: NeuroScience Innovations Ltd.</w:t>
      </w:r>
    </w:p>
    <w:p>
      <w:pPr>
        <w:pStyle w:val="BodyText"/>
      </w:pPr>
      <w:r>
        <w:t xml:space="preserve">BIC: 044525225</w:t>
      </w:r>
    </w:p>
    <w:p>
      <w:pPr>
        <w:pStyle w:val="BodyText"/>
      </w:pPr>
      <w:r>
        <w:t xml:space="preserve">Account Number: 40702810938000012345</w:t>
      </w:r>
    </w:p>
    <w:p>
      <w:pPr>
        <w:pStyle w:val="BodyText"/>
      </w:pPr>
      <w:r>
        <w:t xml:space="preserve">Correspondent Account: 30101810400000000225</w:t>
      </w:r>
    </w:p>
    <w:p>
      <w:pPr>
        <w:pStyle w:val="BodyText"/>
      </w:pPr>
      <w:r>
        <w:br/>
      </w:r>
    </w:p>
    <w:p>
      <w:pPr>
        <w:pStyle w:val="BodyText"/>
      </w:pPr>
      <w:r>
        <w:rPr>
          <w:bCs/>
          <w:b/>
        </w:rPr>
        <w:t xml:space="preserve">Terms and Conditions:</w:t>
      </w:r>
    </w:p>
    <w:p>
      <w:pPr>
        <w:pStyle w:val="BodyText"/>
      </w:pPr>
      <w:r>
        <w:t xml:space="preserve">1. Payment is due within 30 days of the invoice date. Late payments may incur a penalty interest rate of 0.1% per day.</w:t>
      </w:r>
    </w:p>
    <w:p>
      <w:pPr>
        <w:pStyle w:val="BodyText"/>
      </w:pPr>
      <w:r>
        <w:t xml:space="preserve">2. All services rendered by the Medical Researcher are subject to the confidentiality agreements signed between NeuroScience Innovations Ltd. and the client.</w:t>
      </w:r>
    </w:p>
    <w:p>
      <w:pPr>
        <w:pStyle w:val="BodyText"/>
      </w:pPr>
      <w:r>
        <w:t xml:space="preserve">3. This invoice is valid for services performed in Russia Saint Petersburg under the specified contract ID.</w:t>
      </w:r>
    </w:p>
    <w:p>
      <w:pPr>
        <w:pStyle w:val="BodyText"/>
      </w:pPr>
      <w:r>
        <w:t xml:space="preserve">4. Please quote the Invoice Number (INV-RU-SPB-2023-089) in all correspondence and bank transfers.</w:t>
      </w:r>
    </w:p>
    <w:p>
      <w:pPr>
        <w:pStyle w:val="BodyText"/>
      </w:pPr>
      <w:r>
        <w:t xml:space="preserve">5. If you have any questions regarding this invoice or the scope of work provided by our Medical Researcher, please contact our finance department immediately.</w:t>
      </w:r>
    </w:p>
    <w:bookmarkEnd w:id="24"/>
    <w:p>
      <w:pPr>
        <w:pStyle w:val="BodyText"/>
      </w:pPr>
      <w:r>
        <w:rPr>
          <w:bCs/>
          <w:b/>
        </w:rPr>
        <w:t xml:space="preserve">Authorized Signature:</w:t>
      </w:r>
    </w:p>
    <w:p>
      <w:pPr>
        <w:pStyle w:val="BodyText"/>
      </w:pPr>
      <w:r>
        <w:t xml:space="preserve">Alexei Petrov</w:t>
      </w:r>
    </w:p>
    <w:p>
      <w:pPr>
        <w:pStyle w:val="BodyText"/>
      </w:pPr>
      <w:r>
        <w:t xml:space="preserve">Alexei Petrov, Ph.D.</w:t>
      </w:r>
    </w:p>
    <w:p>
      <w:pPr>
        <w:pStyle w:val="BodyText"/>
      </w:pPr>
      <w:r>
        <w:t xml:space="preserve">Chief Medical Researcher</w:t>
      </w:r>
    </w:p>
    <w:p>
      <w:pPr>
        <w:pStyle w:val="BodyText"/>
      </w:pPr>
      <w:r>
        <w:t xml:space="preserve">NeuroScience Innovations Ltd.</w:t>
      </w:r>
    </w:p>
    <w:p>
      <w:pPr>
        <w:pStyle w:val="BodyText"/>
      </w:pPr>
      <w:r>
        <w:rPr>
          <w:bCs/>
          <w:b/>
        </w:rPr>
        <w:t xml:space="preserve">Received By:</w:t>
      </w:r>
    </w:p>
    <w:p>
      <w:pPr>
        <w:pStyle w:val="BodyText"/>
      </w:pPr>
      <w:r>
        <w:t xml:space="preserve">Name: _________________________</w:t>
      </w:r>
    </w:p>
    <w:p>
      <w:pPr>
        <w:pStyle w:val="BodyText"/>
      </w:pPr>
      <w:r>
        <w:t xml:space="preserve">Date: _________________________</w:t>
      </w:r>
    </w:p>
    <w:p>
      <w:pPr>
        <w:pStyle w:val="BodyText"/>
      </w:pPr>
      <w:r>
        <w:t xml:space="preserve">St. Petersburg State Medical University</w:t>
      </w:r>
    </w:p>
    <w:p>
      <w:pPr>
        <w:pStyle w:val="BodyText"/>
      </w:pPr>
      <w:r>
        <w:t xml:space="preserve">NeuroScience Innovations Ltd. | 19th Line, Vasilievsky Island, Russia Saint Petersburg, 199178</w:t>
      </w:r>
    </w:p>
    <w:p>
      <w:pPr>
        <w:pStyle w:val="BodyText"/>
      </w:pPr>
      <w:r>
        <w:t xml:space="preserve">This is a computer-generated invoice. No signature is required for processing.</w:t>
      </w:r>
    </w:p>
    <w:p>
      <w:pPr>
        <w:pStyle w:val="BodyText"/>
      </w:pPr>
      <w:r>
        <w:t xml:space="preserve">© 2023 NeuroScience Innovations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 Services</dc:title>
  <dc:creator/>
  <dc:language>en</dc:language>
  <cp:keywords/>
  <dcterms:created xsi:type="dcterms:W3CDTF">2026-10-10T05:55:08Z</dcterms:created>
  <dcterms:modified xsi:type="dcterms:W3CDTF">2026-10-10T05:55:08Z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