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advanced-biomedical-research-institute"/>
    <w:p>
      <w:pPr>
        <w:pStyle w:val="Heading1"/>
      </w:pPr>
      <w:r>
        <w:t xml:space="preserve">Advanced Biomedical Research Institute</w:t>
      </w:r>
    </w:p>
    <w:p>
      <w:pPr>
        <w:pStyle w:val="FirstParagraph"/>
      </w:pPr>
      <w:r>
        <w:t xml:space="preserve">King Abdullah Economic City, Jeddah</w:t>
      </w:r>
    </w:p>
    <w:p>
      <w:pPr>
        <w:pStyle w:val="BodyText"/>
      </w:pPr>
      <w:r>
        <w:t xml:space="preserve">Saudi Arabia</w:t>
      </w:r>
    </w:p>
    <w:p>
      <w:pPr>
        <w:pStyle w:val="BodyText"/>
      </w:pPr>
      <w:r>
        <w:t xml:space="preserve">VAT Registration Number: 300123456789003</w:t>
      </w:r>
    </w:p>
    <w:p>
      <w:pPr>
        <w:pStyle w:val="BodyText"/>
      </w:pPr>
      <w:r>
        <w:t xml:space="preserve">Commercial Registration: 4030200123</w:t>
      </w:r>
    </w:p>
    <w:p>
      <w:pPr>
        <w:pStyle w:val="BodyText"/>
      </w:pPr>
      <w:r>
        <w:t xml:space="preserve">Email: billing@abresearch.sa | Phone: +966 12 345 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15, 2023</w:t>
      </w:r>
    </w:p>
    <w:p>
      <w:pPr>
        <w:pStyle w:val="BodyText"/>
      </w:pPr>
      <w:r>
        <w:rPr>
          <w:bCs/>
          <w:b/>
        </w:rPr>
        <w:t xml:space="preserve">Due Date:</w:t>
      </w:r>
      <w:r>
        <w:t xml:space="preserve"> </w:t>
      </w:r>
      <w:r>
        <w:t xml:space="preserve">November 15,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King Fahd Medical Research Center</w:t>
      </w:r>
    </w:p>
    <w:p>
      <w:pPr>
        <w:pStyle w:val="BodyText"/>
      </w:pPr>
      <w:r>
        <w:t xml:space="preserve">Al-Balad District, Jeddah</w:t>
      </w:r>
    </w:p>
    <w:p>
      <w:pPr>
        <w:pStyle w:val="BodyText"/>
      </w:pPr>
      <w:r>
        <w:t xml:space="preserve">Saudi Arabia</w:t>
      </w:r>
    </w:p>
    <w:p>
      <w:pPr>
        <w:pStyle w:val="BodyText"/>
      </w:pPr>
      <w:r>
        <w:t xml:space="preserve">Attn: Procurement Department</w:t>
      </w:r>
    </w:p>
    <w:p>
      <w:pPr>
        <w:pStyle w:val="BodyText"/>
      </w:pPr>
      <w:r>
        <w:t xml:space="preserve">Email: procurement@kfmc.sa</w:t>
      </w:r>
    </w:p>
    <w:bookmarkEnd w:id="22"/>
    <w:bookmarkStart w:id="23" w:name="services-rendered-by-medical-researcher"/>
    <w:p>
      <w:pPr>
        <w:pStyle w:val="Heading3"/>
      </w:pPr>
      <w:r>
        <w:t xml:space="preserve">Services Rendered by Medical Researcher</w:t>
      </w:r>
    </w:p>
    <w:p>
      <w:pPr>
        <w:pStyle w:val="FirstParagraph"/>
      </w:pPr>
      <w:r>
        <w:t xml:space="preserve">The following invoice details the professional services provided by our senior Medical Researcher team in accordance with the research contract signed on September 1, 2023. These services were conducted within the Kingdom of Saudi Arabia, specifically in Jeddah, adhering to local regulations and international medical research standards.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rPr>
                <w:bCs/>
                <w:b/>
              </w:rPr>
              <w:t xml:space="preserve">Clinical Trial Data Analysis</w:t>
            </w:r>
            <w:r>
              <w:br/>
            </w:r>
            <w:r>
              <w:t xml:space="preserve">Comprehensive statistical analysis of Phase II clinical trial data for cardiovascular research. This service includes data cleaning, hypothesis testing, and generation of detailed reports compliant with Saudi Food and Drug Authority (SFDA) guidelines.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Medical Literature Review</w:t>
            </w:r>
            <w:r>
              <w:br/>
            </w:r>
            <w:r>
              <w:t xml:space="preserve">In-depth systematic review of global medical literature related to diabetes management in the Middle Eastern population. This service supports evidence-based research initiatives in Jeddah and contributes to local healthcare policy development.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rPr>
                <w:bCs/>
                <w:b/>
              </w:rPr>
              <w:t xml:space="preserve">Research Protocol Development</w:t>
            </w:r>
            <w:r>
              <w:br/>
            </w:r>
            <w:r>
              <w:t xml:space="preserve">Design and documentation of a new research protocol for infectious disease surveillance. The protocol aligns with ethical standards set by the Ministry of Health in Saudi Arabia and includes risk assessment and mitigation strategies.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rPr>
                <w:bCs/>
                <w:b/>
              </w:rPr>
              <w:t xml:space="preserve">Consultation and Training</w:t>
            </w:r>
            <w:r>
              <w:br/>
            </w:r>
            <w:r>
              <w:t xml:space="preserve">On-site consultation and training sessions for junior researchers at King Fahd Medical Research Center in Jeddah. Topics covered include advanced biostatistics, ethical considerations in medical research, and data management best practices.</w:t>
            </w:r>
          </w:p>
        </w:tc>
        <w:tc>
          <w:tcPr/>
          <w:p>
            <w:pPr>
              <w:pStyle w:val="Compact"/>
              <w:jc w:val="left"/>
            </w:pPr>
            <w:r>
              <w:t xml:space="preserve">10 hours</w:t>
            </w:r>
          </w:p>
        </w:tc>
        <w:tc>
          <w:tcPr/>
          <w:p>
            <w:pPr>
              <w:pStyle w:val="Compact"/>
              <w:jc w:val="left"/>
            </w:pPr>
            <w:r>
              <w:t xml:space="preserve">1,200.00</w:t>
            </w:r>
          </w:p>
        </w:tc>
        <w:tc>
          <w:tcPr/>
          <w:p>
            <w:pPr>
              <w:pStyle w:val="Compact"/>
              <w:jc w:val="left"/>
            </w:pPr>
            <w:r>
              <w:t xml:space="preserve">12,000.00</w:t>
            </w:r>
          </w:p>
        </w:tc>
      </w:tr>
      <w:tr>
        <w:tc>
          <w:tcPr/>
          <w:p>
            <w:pPr>
              <w:pStyle w:val="Compact"/>
              <w:jc w:val="left"/>
            </w:pPr>
            <w:r>
              <w:rPr>
                <w:bCs/>
                <w:b/>
              </w:rPr>
              <w:t xml:space="preserve">Regulatory Compliance Documentation</w:t>
            </w:r>
            <w:r>
              <w:br/>
            </w:r>
            <w:r>
              <w:t xml:space="preserve">Preparation of regulatory submission documents required by Saudi Arabian health authorities for approval of ongoing medical research projects. This ensures full compliance with national and international standards.</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bl>
    <w:bookmarkEnd w:id="23"/>
    <w:p>
      <w:pPr>
        <w:pStyle w:val="BodyText"/>
      </w:pPr>
      <w:r>
        <w:t xml:space="preserve">Subtotal:</w:t>
      </w:r>
      <w:r>
        <w:t xml:space="preserve"> </w:t>
      </w:r>
      <w:r>
        <w:t xml:space="preserve">55,000.00 SAR</w:t>
      </w:r>
    </w:p>
    <w:p>
      <w:pPr>
        <w:pStyle w:val="BodyText"/>
      </w:pPr>
      <w:r>
        <w:t xml:space="preserve">VAT (15%):</w:t>
      </w:r>
      <w:r>
        <w:t xml:space="preserve"> </w:t>
      </w:r>
      <w:r>
        <w:t xml:space="preserve">8,250.00 SAR</w:t>
      </w:r>
    </w:p>
    <w:p>
      <w:pPr>
        <w:pStyle w:val="BodyText"/>
      </w:pPr>
      <w:r>
        <w:t xml:space="preserve">Total Amount Due:</w:t>
      </w:r>
      <w:r>
        <w:t xml:space="preserve"> </w:t>
      </w:r>
      <w:r>
        <w:t xml:space="preserve">63,250.00 SAR</w:t>
      </w:r>
    </w:p>
    <w:bookmarkStart w:id="24"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Al Rajhi Bank</w:t>
      </w:r>
      <w:r>
        <w:br/>
      </w:r>
      <w:r>
        <w:rPr>
          <w:bCs/>
          <w:b/>
        </w:rPr>
        <w:t xml:space="preserve">Account Name:</w:t>
      </w:r>
      <w:r>
        <w:t xml:space="preserve"> </w:t>
      </w:r>
      <w:r>
        <w:t xml:space="preserve">Advanced Biomedical Research Institute</w:t>
      </w:r>
      <w:r>
        <w:br/>
      </w:r>
      <w:r>
        <w:rPr>
          <w:bCs/>
          <w:b/>
        </w:rPr>
        <w:t xml:space="preserve">IBAN:</w:t>
      </w:r>
      <w:r>
        <w:t xml:space="preserve"> </w:t>
      </w:r>
      <w:r>
        <w:t xml:space="preserve">SA03 8000 0000 6080 1016 7519</w:t>
      </w:r>
      <w:r>
        <w:br/>
      </w:r>
      <w:r>
        <w:rPr>
          <w:bCs/>
          <w:b/>
        </w:rPr>
        <w:t xml:space="preserve">SWIFT Code:</w:t>
      </w:r>
      <w:r>
        <w:t xml:space="preserve"> </w:t>
      </w:r>
      <w:r>
        <w:t xml:space="preserve">NBSASARXXXX</w:t>
      </w:r>
    </w:p>
    <w:p>
      <w:pPr>
        <w:pStyle w:val="BodyText"/>
      </w:pPr>
      <w:r>
        <w:t xml:space="preserve">Kindly include the invoice number (INV-2023-0892) as the reference for your payment.</w:t>
      </w:r>
    </w:p>
    <w:bookmarkEnd w:id="24"/>
    <w:bookmarkStart w:id="25" w:name="terms-and-conditions"/>
    <w:p>
      <w:pPr>
        <w:pStyle w:val="Heading4"/>
      </w:pPr>
      <w:r>
        <w:t xml:space="preserve">Terms and Conditions:</w:t>
      </w:r>
    </w:p>
    <w:p>
      <w:pPr>
        <w:pStyle w:val="FirstParagraph"/>
      </w:pPr>
      <w:r>
        <w:t xml:space="preserve">1. Payment is due within 30 days from the date of this invoice.</w:t>
      </w:r>
      <w:r>
        <w:br/>
      </w:r>
      <w:r>
        <w:t xml:space="preserve">2. Late payments may incur a penalty of 2% per month on the outstanding balance.</w:t>
      </w:r>
      <w:r>
        <w:br/>
      </w:r>
      <w:r>
        <w:t xml:space="preserve">3. All services are subject to the laws and regulations of the Kingdom of Saudi Arabia.</w:t>
      </w:r>
      <w:r>
        <w:br/>
      </w:r>
      <w:r>
        <w:t xml:space="preserve">4. Any disputes arising from this invoice shall be resolved in accordance with the legal framework of Jeddah, Saudi Arabia.</w:t>
      </w:r>
      <w:r>
        <w:br/>
      </w:r>
      <w:r>
        <w:t xml:space="preserve">5. This invoice is valid for tax purposes and complies with the Zakat, Tax and Customs Authority (ZATCA) requirements.</w:t>
      </w:r>
    </w:p>
    <w:bookmarkEnd w:id="25"/>
    <w:bookmarkStart w:id="26" w:name="additional-notes"/>
    <w:p>
      <w:pPr>
        <w:pStyle w:val="Heading4"/>
      </w:pPr>
      <w:r>
        <w:t xml:space="preserve">Additional Notes:</w:t>
      </w:r>
    </w:p>
    <w:p>
      <w:pPr>
        <w:pStyle w:val="FirstParagraph"/>
      </w:pPr>
      <w:r>
        <w:t xml:space="preserve">We appreciate your continued partnership and trust in our Medical Researcher services. Our team is committed to delivering high-quality research solutions that contribute to the advancement of healthcare in Saudi Arabia. Should you have any questions or require further clarification regarding this invoice, please do not hesitate to contact our billing department.</w:t>
      </w:r>
    </w:p>
    <w:bookmarkEnd w:id="26"/>
    <w:p>
      <w:pPr>
        <w:pStyle w:val="BodyText"/>
      </w:pPr>
      <w:r>
        <w:t xml:space="preserve">Advanced Biomedical Research Institute | King Abdullah Economic City, Jeddah, Saudi Arabia</w:t>
      </w:r>
      <w:r>
        <w:br/>
      </w:r>
      <w:r>
        <w:t xml:space="preserve">VAT Registration Number: 300123456789003 | Commercial Registration: 4030200123</w:t>
      </w:r>
      <w:r>
        <w:br/>
      </w:r>
      <w:r>
        <w:t xml:space="preserve">This document is generated electronically and is valid without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Jeddah, Saudi Arabia</dc:title>
  <dc:creator/>
  <dc:language>en</dc:language>
  <cp:keywords/>
  <dcterms:created xsi:type="dcterms:W3CDTF">2026-10-10T08:09:40Z</dcterms:created>
  <dcterms:modified xsi:type="dcterms:W3CDTF">2026-10-10T08:09:40Z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