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advanced-medical-research-institute"/>
    <w:p>
      <w:pPr>
        <w:pStyle w:val="Heading1"/>
      </w:pPr>
      <w:r>
        <w:t xml:space="preserve">Advanced Medical Research Institute</w:t>
      </w:r>
    </w:p>
    <w:p>
      <w:pPr>
        <w:pStyle w:val="FirstParagraph"/>
      </w:pPr>
      <w:r>
        <w:t xml:space="preserve">Specialized Medical Researcher Services</w:t>
      </w:r>
    </w:p>
    <w:p>
      <w:pPr>
        <w:pStyle w:val="BodyText"/>
      </w:pPr>
      <w:r>
        <w:t xml:space="preserve">King Fahd Road, Olaya District</w:t>
      </w:r>
    </w:p>
    <w:p>
      <w:pPr>
        <w:pStyle w:val="BodyText"/>
      </w:pPr>
      <w:r>
        <w:t xml:space="preserve">Riyadh, Saudi Arabia 12211</w:t>
      </w:r>
    </w:p>
    <w:p>
      <w:pPr>
        <w:pStyle w:val="BodyText"/>
      </w:pPr>
      <w:r>
        <w:t xml:space="preserve">VAT Registration Number: 310123456789003</w:t>
      </w:r>
    </w:p>
    <w:p>
      <w:pPr>
        <w:pStyle w:val="BodyText"/>
      </w:pPr>
      <w:r>
        <w:t xml:space="preserve">Email: billing@amri-riyadh.sa | Phone: +966 11 234 5678</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Billed To:</w:t>
      </w:r>
      <w:r>
        <w:br/>
      </w:r>
      <w:r>
        <w:t xml:space="preserve">National Health Research Council</w:t>
      </w:r>
      <w:r>
        <w:br/>
      </w:r>
      <w:r>
        <w:t xml:space="preserve">Attn: Dr. Ahmed Al-Fahad, Director of Research</w:t>
      </w:r>
      <w:r>
        <w:br/>
      </w:r>
      <w:r>
        <w:t xml:space="preserve">Ministry of Health Complex</w:t>
      </w:r>
      <w:r>
        <w:br/>
      </w:r>
      <w:r>
        <w:t xml:space="preserve">Al-Malqa District, Riyadh, Saudi Arabia 11564</w:t>
      </w:r>
      <w:r>
        <w:br/>
      </w:r>
      <w:r>
        <w:t xml:space="preserve">Email: procurement@nhrc.gov.sa</w:t>
      </w:r>
      <w:r>
        <w:br/>
      </w:r>
      <w:r>
        <w:t xml:space="preserve">Client Reference: NHC-2024-MED-RES-089</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AMRI-INV-2024-0456</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Currency:</w:t>
            </w:r>
          </w:p>
        </w:tc>
        <w:tc>
          <w:tcPr/>
          <w:p>
            <w:pPr>
              <w:pStyle w:val="Compact"/>
              <w:jc w:val="left"/>
            </w:pPr>
            <w:r>
              <w:t xml:space="preserve">Saudi Riyal (SAR)</w:t>
            </w:r>
          </w:p>
        </w:tc>
      </w:tr>
    </w:tbl>
    <w:p>
      <w:pPr>
        <w:pStyle w:val="BodyText"/>
      </w:pPr>
      <w:r>
        <w:t xml:space="preserve">This</w:t>
      </w:r>
      <w:r>
        <w:t xml:space="preserve"> </w:t>
      </w:r>
      <w:r>
        <w:rPr>
          <w:bCs/>
          <w:b/>
        </w:rPr>
        <w:t xml:space="preserve">Invoice</w:t>
      </w:r>
      <w:r>
        <w:t xml:space="preserve"> </w:t>
      </w:r>
      <w:r>
        <w:t xml:space="preserve">is issued in accordance with the professional services agreement between Advanced Medical Research Institute and the National Health Research Council. The services detailed below were performed by our qualified</w:t>
      </w:r>
      <w:r>
        <w:t xml:space="preserve"> </w:t>
      </w:r>
      <w:r>
        <w:rPr>
          <w:bCs/>
          <w:b/>
        </w:rPr>
        <w:t xml:space="preserve">Medical Researcher</w:t>
      </w:r>
      <w:r>
        <w:t xml:space="preserve"> </w:t>
      </w:r>
      <w:r>
        <w:t xml:space="preserve">team in compliance with all regulatory standards established by the Saudi Food and Drug Authority (SFDA) and the Ministry of Health in</w:t>
      </w:r>
      <w:r>
        <w:t xml:space="preserve"> </w:t>
      </w:r>
      <w:r>
        <w:rPr>
          <w:bCs/>
          <w:b/>
        </w:rPr>
        <w:t xml:space="preserve">Saudi Arabia Riyadh</w:t>
      </w:r>
      <w:r>
        <w:t xml:space="preserve">. All research activities were conducted within approved clinical facilities located in the Riyadh metropolitan area, adhering to international ethical guidelines and local healthcare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Clinical Trial Data Analysis - Phase II Study</w:t>
            </w:r>
            <w:r>
              <w:br/>
            </w:r>
            <w:r>
              <w:t xml:space="preserve">Comprehensive statistical analysis of clinical trial data conducted by senior</w:t>
            </w:r>
            <w:r>
              <w:t xml:space="preserve"> </w:t>
            </w:r>
            <w:r>
              <w:rPr>
                <w:bCs/>
                <w:b/>
              </w:rPr>
              <w:t xml:space="preserve">Medical Researcher</w:t>
            </w:r>
            <w:r>
              <w:t xml:space="preserve"> </w:t>
            </w:r>
            <w:r>
              <w:t xml:space="preserve">Dr. Sarah Al-Mansour. This service includes data cleaning, statistical modeling, and interpretation of results for the cardiovascular research project approved by the Riyadh Ethics Committee. All data processing was performed in accordance with Saudi data protection laws and international clinical research standards.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Medical Literature Review and Systematic Analysis</w:t>
            </w:r>
            <w:r>
              <w:br/>
            </w:r>
            <w:r>
              <w:t xml:space="preserve">In-depth systematic review of peer-reviewed medical literature related to diabetes management protocols in the Middle Eastern population. Conducted by our specialized</w:t>
            </w:r>
            <w:r>
              <w:t xml:space="preserve"> </w:t>
            </w:r>
            <w:r>
              <w:rPr>
                <w:bCs/>
                <w:b/>
              </w:rPr>
              <w:t xml:space="preserve">Medical Researcher</w:t>
            </w:r>
            <w:r>
              <w:t xml:space="preserve"> </w:t>
            </w:r>
            <w:r>
              <w:t xml:space="preserve">team in</w:t>
            </w:r>
            <w:r>
              <w:t xml:space="preserve"> </w:t>
            </w:r>
            <w:r>
              <w:rPr>
                <w:bCs/>
                <w:b/>
              </w:rPr>
              <w:t xml:space="preserve">Saudi Arabia Riyadh</w:t>
            </w:r>
            <w:r>
              <w:t xml:space="preserve">, this service includes database searches across PubMed, Scopus, and regional medical journals, with critical appraisal and synthesis of findings for policy recommendation purposes.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4,275.00</w:t>
            </w:r>
          </w:p>
        </w:tc>
      </w:tr>
      <w:tr>
        <w:tc>
          <w:tcPr/>
          <w:p>
            <w:pPr>
              <w:pStyle w:val="Compact"/>
              <w:jc w:val="left"/>
            </w:pPr>
            <w:r>
              <w:t xml:space="preserve">3</w:t>
            </w:r>
          </w:p>
        </w:tc>
        <w:tc>
          <w:tcPr/>
          <w:p>
            <w:pPr>
              <w:pStyle w:val="Compact"/>
              <w:jc w:val="left"/>
            </w:pPr>
            <w:r>
              <w:rPr>
                <w:bCs/>
                <w:b/>
              </w:rPr>
              <w:t xml:space="preserve">Research Protocol Development and Regulatory Submission</w:t>
            </w:r>
            <w:r>
              <w:br/>
            </w:r>
            <w:r>
              <w:t xml:space="preserve">Development of comprehensive research protocols for the upcoming oncology study, including preparation of all necessary documentation for submission to the Saudi Food and Drug Authority (SFDA) and the Institutional Review Board in Riyadh. Our</w:t>
            </w:r>
            <w:r>
              <w:t xml:space="preserve"> </w:t>
            </w:r>
            <w:r>
              <w:rPr>
                <w:bCs/>
                <w:b/>
              </w:rPr>
              <w:t xml:space="preserve">Medical Researcher</w:t>
            </w:r>
            <w:r>
              <w:t xml:space="preserve"> </w:t>
            </w:r>
            <w:r>
              <w:t xml:space="preserve">experts ensured full compliance with Saudi Arabian regulatory requirements and international Good Clinical Practice (GCP) guidelines.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Biostatistical Consulting and Sample Size Calculation</w:t>
            </w:r>
            <w:r>
              <w:br/>
            </w:r>
            <w:r>
              <w:t xml:space="preserve">Expert biostatistical consulting services provided by our lead</w:t>
            </w:r>
            <w:r>
              <w:t xml:space="preserve"> </w:t>
            </w:r>
            <w:r>
              <w:rPr>
                <w:bCs/>
                <w:b/>
              </w:rPr>
              <w:t xml:space="preserve">Medical Researcher</w:t>
            </w:r>
            <w:r>
              <w:t xml:space="preserve"> </w:t>
            </w:r>
            <w:r>
              <w:t xml:space="preserve">and biostatistician team. Services include power analysis, sample size determination, and statistical methodology design for multiple ongoing research projects in Riyadh healthcare facilities. All calculations were performed using validated statistical software and documented according to international research standards.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Research Training and Capacity Building Workshop</w:t>
            </w:r>
            <w:r>
              <w:br/>
            </w:r>
            <w:r>
              <w:t xml:space="preserve">Two-day intensive training workshop conducted in</w:t>
            </w:r>
            <w:r>
              <w:t xml:space="preserve"> </w:t>
            </w:r>
            <w:r>
              <w:rPr>
                <w:bCs/>
                <w:b/>
              </w:rPr>
              <w:t xml:space="preserve">Saudi Arabia Riyadh</w:t>
            </w:r>
            <w:r>
              <w:t xml:space="preserve"> </w:t>
            </w:r>
            <w:r>
              <w:t xml:space="preserve">for healthcare professionals and research staff. Our</w:t>
            </w:r>
            <w:r>
              <w:t xml:space="preserve"> </w:t>
            </w:r>
            <w:r>
              <w:rPr>
                <w:bCs/>
                <w:b/>
              </w:rPr>
              <w:t xml:space="preserve">Medical Researcher</w:t>
            </w:r>
            <w:r>
              <w:t xml:space="preserve"> </w:t>
            </w:r>
            <w:r>
              <w:t xml:space="preserve">trainers provided instruction on clinical research methodology, data collection techniques, ethical considerations, and regulatory compliance specific to the Saudi healthcare environment. Workshop materials and certification were provided to all participants.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160,500.00 SAR</w:t>
            </w:r>
          </w:p>
        </w:tc>
      </w:tr>
      <w:tr>
        <w:tc>
          <w:tcPr/>
          <w:p>
            <w:pPr>
              <w:pStyle w:val="Compact"/>
              <w:jc w:val="left"/>
            </w:pPr>
            <w:r>
              <w:t xml:space="preserve">VAT (15%):</w:t>
            </w:r>
          </w:p>
        </w:tc>
        <w:tc>
          <w:tcPr/>
          <w:p>
            <w:pPr>
              <w:pStyle w:val="Compact"/>
              <w:jc w:val="left"/>
            </w:pPr>
            <w:r>
              <w:t xml:space="preserve">24,075.00 SAR</w:t>
            </w:r>
          </w:p>
        </w:tc>
      </w:tr>
      <w:tr>
        <w:tc>
          <w:tcPr/>
          <w:p>
            <w:pPr>
              <w:pStyle w:val="Compact"/>
              <w:jc w:val="left"/>
            </w:pPr>
            <w:r>
              <w:t xml:space="preserve">Total Amount Due:</w:t>
            </w:r>
          </w:p>
        </w:tc>
        <w:tc>
          <w:tcPr/>
          <w:p>
            <w:pPr>
              <w:pStyle w:val="Compact"/>
              <w:jc w:val="left"/>
            </w:pPr>
            <w:r>
              <w:t xml:space="preserve">184,575.00 SAR</w:t>
            </w:r>
          </w:p>
        </w:tc>
      </w:tr>
    </w:tbl>
    <w:p>
      <w:pPr>
        <w:pStyle w:val="BodyText"/>
      </w:pPr>
      <w:r>
        <w:rPr>
          <w:bCs/>
          <w:b/>
        </w:rPr>
        <w:t xml:space="preserve">Amount in Words:</w:t>
      </w:r>
      <w:r>
        <w:t xml:space="preserve"> </w:t>
      </w:r>
      <w:r>
        <w:t xml:space="preserve">One Hundred Eighty-Four Thousand Five Hundred Seventy-Five Saudi Riyals and Zero Halalas</w:t>
      </w:r>
    </w:p>
    <w:bookmarkStart w:id="22" w:name="payment-instructions"/>
    <w:p>
      <w:pPr>
        <w:pStyle w:val="Heading4"/>
      </w:pPr>
      <w:r>
        <w:t xml:space="preserve">Payment Instructions</w:t>
      </w:r>
    </w:p>
    <w:p>
      <w:pPr>
        <w:pStyle w:val="FirstParagraph"/>
      </w:pPr>
      <w:r>
        <w:rPr>
          <w:bCs/>
          <w:b/>
        </w:rPr>
        <w:t xml:space="preserve">Bank Name:</w:t>
      </w:r>
      <w:r>
        <w:t xml:space="preserve"> </w:t>
      </w:r>
      <w:r>
        <w:t xml:space="preserve">Al Rajhi Bank</w:t>
      </w:r>
    </w:p>
    <w:p>
      <w:pPr>
        <w:pStyle w:val="BodyText"/>
      </w:pPr>
      <w:r>
        <w:rPr>
          <w:bCs/>
          <w:b/>
        </w:rPr>
        <w:t xml:space="preserve">Branch:</w:t>
      </w:r>
      <w:r>
        <w:t xml:space="preserve"> </w:t>
      </w:r>
      <w:r>
        <w:t xml:space="preserve">Olaya Branch, Riyadh, Saudi Arabia</w:t>
      </w:r>
    </w:p>
    <w:p>
      <w:pPr>
        <w:pStyle w:val="BodyText"/>
      </w:pPr>
      <w:r>
        <w:rPr>
          <w:bCs/>
          <w:b/>
        </w:rPr>
        <w:t xml:space="preserve">Account Name:</w:t>
      </w:r>
      <w:r>
        <w:t xml:space="preserve"> </w:t>
      </w:r>
      <w:r>
        <w:t xml:space="preserve">Advanced Medical Research Institute</w:t>
      </w:r>
    </w:p>
    <w:p>
      <w:pPr>
        <w:pStyle w:val="BodyText"/>
      </w:pPr>
      <w:r>
        <w:rPr>
          <w:bCs/>
          <w:b/>
        </w:rPr>
        <w:t xml:space="preserve">IBAN:</w:t>
      </w:r>
      <w:r>
        <w:t xml:space="preserve"> </w:t>
      </w:r>
      <w:r>
        <w:t xml:space="preserve">SA0380000000608010167519</w:t>
      </w:r>
    </w:p>
    <w:p>
      <w:pPr>
        <w:pStyle w:val="BodyText"/>
      </w:pPr>
      <w:r>
        <w:rPr>
          <w:bCs/>
          <w:b/>
        </w:rPr>
        <w:t xml:space="preserve">SWIFT Code:</w:t>
      </w:r>
      <w:r>
        <w:t xml:space="preserve"> </w:t>
      </w:r>
      <w:r>
        <w:t xml:space="preserve">NBSASARIXXX</w:t>
      </w:r>
    </w:p>
    <w:p>
      <w:pPr>
        <w:pStyle w:val="BodyText"/>
      </w:pPr>
      <w:r>
        <w:rPr>
          <w:bCs/>
          <w:b/>
        </w:rPr>
        <w:t xml:space="preserve">Reference:</w:t>
      </w:r>
      <w:r>
        <w:t xml:space="preserve"> </w:t>
      </w:r>
      <w:r>
        <w:t xml:space="preserve">Please include Invoice Number AMRI-INV-2024-0456 in all payment transfers</w:t>
      </w:r>
    </w:p>
    <w:p>
      <w:pPr>
        <w:pStyle w:val="BodyText"/>
      </w:pPr>
      <w:r>
        <w:t xml:space="preserve">Payment is due within 30 days from the date of this</w:t>
      </w:r>
      <w:r>
        <w:t xml:space="preserve"> </w:t>
      </w:r>
      <w:r>
        <w:rPr>
          <w:bCs/>
          <w:b/>
        </w:rPr>
        <w:t xml:space="preserve">Invoice</w:t>
      </w:r>
      <w:r>
        <w:t xml:space="preserve">. Late payments may be subject to a penalty of 1.5% per month in accordance with Saudi Arabian commercial regulations. All payments must be made in Saudi Riyals (SAR).</w:t>
      </w:r>
    </w:p>
    <w:bookmarkEnd w:id="22"/>
    <w:bookmarkStart w:id="23"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Invoice</w:t>
      </w:r>
      <w:r>
        <w:t xml:space="preserve"> </w:t>
      </w:r>
      <w:r>
        <w:t xml:space="preserve">represents professional services rendered by qualified</w:t>
      </w:r>
      <w:r>
        <w:t xml:space="preserve"> </w:t>
      </w:r>
      <w:r>
        <w:rPr>
          <w:bCs/>
          <w:b/>
        </w:rPr>
        <w:t xml:space="preserve">Medical Researcher</w:t>
      </w:r>
      <w:r>
        <w:t xml:space="preserve"> </w:t>
      </w:r>
      <w:r>
        <w:t xml:space="preserve">personnel in accordance with the service agreement dated August 15, 2024.</w:t>
      </w:r>
    </w:p>
    <w:p>
      <w:pPr>
        <w:numPr>
          <w:ilvl w:val="0"/>
          <w:numId w:val="1001"/>
        </w:numPr>
        <w:pStyle w:val="Compact"/>
      </w:pPr>
      <w:r>
        <w:t xml:space="preserve">All research services were conducted in compliance with the regulations of the Saudi Food and Drug Authority (SFDA), the Ministry of Health, and the National Commission for Health Specialties (NCS) in</w:t>
      </w:r>
      <w:r>
        <w:t xml:space="preserve"> </w:t>
      </w:r>
      <w:r>
        <w:rPr>
          <w:bCs/>
          <w:b/>
        </w:rPr>
        <w:t xml:space="preserve">Saudi Arabia Riyadh</w:t>
      </w:r>
      <w:r>
        <w:t xml:space="preserve">.</w:t>
      </w:r>
    </w:p>
    <w:p>
      <w:pPr>
        <w:numPr>
          <w:ilvl w:val="0"/>
          <w:numId w:val="1001"/>
        </w:numPr>
        <w:pStyle w:val="Compact"/>
      </w:pPr>
      <w:r>
        <w:t xml:space="preserve">Payment terms are net 30 days from the invoice date. Please remit payment to the bank account specified above.</w:t>
      </w:r>
    </w:p>
    <w:p>
      <w:pPr>
        <w:numPr>
          <w:ilvl w:val="0"/>
          <w:numId w:val="1001"/>
        </w:numPr>
        <w:pStyle w:val="Compact"/>
      </w:pPr>
      <w:r>
        <w:t xml:space="preserve">All intellectual property rights related to research outputs shall be governed by the terms of the master service agreement between both parties.</w:t>
      </w:r>
    </w:p>
    <w:p>
      <w:pPr>
        <w:numPr>
          <w:ilvl w:val="0"/>
          <w:numId w:val="1001"/>
        </w:numPr>
        <w:pStyle w:val="Compact"/>
      </w:pPr>
      <w:r>
        <w:t xml:space="preserve">Any disputes arising from this</w:t>
      </w:r>
      <w:r>
        <w:t xml:space="preserve"> </w:t>
      </w:r>
      <w:r>
        <w:rPr>
          <w:bCs/>
          <w:b/>
        </w:rPr>
        <w:t xml:space="preserve">Invoice</w:t>
      </w:r>
      <w:r>
        <w:t xml:space="preserve"> </w:t>
      </w:r>
      <w:r>
        <w:t xml:space="preserve">shall be resolved in accordance with the laws of the Kingdom of Saudi Arabia, with jurisdiction in the courts of Riyadh.</w:t>
      </w:r>
    </w:p>
    <w:p>
      <w:pPr>
        <w:numPr>
          <w:ilvl w:val="0"/>
          <w:numId w:val="1001"/>
        </w:numPr>
        <w:pStyle w:val="Compact"/>
      </w:pPr>
      <w:r>
        <w:t xml:space="preserve">This document is issued electronically and is legally binding under Saudi Arabian e-commerce and commercial laws.</w:t>
      </w:r>
    </w:p>
    <w:p>
      <w:pPr>
        <w:numPr>
          <w:ilvl w:val="0"/>
          <w:numId w:val="1001"/>
        </w:numPr>
        <w:pStyle w:val="Compact"/>
      </w:pPr>
      <w:r>
        <w:t xml:space="preserve">For any questions regarding this</w:t>
      </w:r>
      <w:r>
        <w:t xml:space="preserve"> </w:t>
      </w:r>
      <w:r>
        <w:rPr>
          <w:bCs/>
          <w:b/>
        </w:rPr>
        <w:t xml:space="preserve">Invoice</w:t>
      </w:r>
      <w:r>
        <w:t xml:space="preserve"> </w:t>
      </w:r>
      <w:r>
        <w:t xml:space="preserve">or the services provided by our</w:t>
      </w:r>
      <w:r>
        <w:t xml:space="preserve"> </w:t>
      </w:r>
      <w:r>
        <w:rPr>
          <w:bCs/>
          <w:b/>
        </w:rPr>
        <w:t xml:space="preserve">Medical Researcher</w:t>
      </w:r>
      <w:r>
        <w:t xml:space="preserve"> </w:t>
      </w:r>
      <w:r>
        <w:t xml:space="preserve">team, please contact our billing department at billing@amri-riyadh.sa or call +966 11 234 5678.</w:t>
      </w:r>
    </w:p>
    <w:bookmarkEnd w:id="23"/>
    <w:p>
      <w:pPr>
        <w:pStyle w:val="FirstParagraph"/>
      </w:pPr>
      <w:r>
        <w:t xml:space="preserve">Authorized Signature</w:t>
      </w:r>
    </w:p>
    <w:p>
      <w:pPr>
        <w:pStyle w:val="BodyText"/>
      </w:pPr>
      <w:r>
        <w:t xml:space="preserve">Dr. Khalid Al-Rashid</w:t>
      </w:r>
    </w:p>
    <w:p>
      <w:pPr>
        <w:pStyle w:val="BodyText"/>
      </w:pPr>
      <w:r>
        <w:t xml:space="preserve">Chief Executive Officer</w:t>
      </w:r>
    </w:p>
    <w:p>
      <w:pPr>
        <w:pStyle w:val="BodyText"/>
      </w:pPr>
      <w:r>
        <w:t xml:space="preserve">Advanced Medical Research Institute</w:t>
      </w:r>
    </w:p>
    <w:p>
      <w:pPr>
        <w:pStyle w:val="BodyText"/>
      </w:pPr>
      <w:r>
        <w:t xml:space="preserve">Received By</w:t>
      </w:r>
    </w:p>
    <w:p>
      <w:pPr>
        <w:pStyle w:val="BodyText"/>
      </w:pPr>
      <w:r>
        <w:t xml:space="preserve">________________________</w:t>
      </w:r>
    </w:p>
    <w:p>
      <w:pPr>
        <w:pStyle w:val="BodyText"/>
      </w:pPr>
      <w:r>
        <w:t xml:space="preserve">Name and Title</w:t>
      </w:r>
    </w:p>
    <w:p>
      <w:pPr>
        <w:pStyle w:val="BodyText"/>
      </w:pPr>
      <w:r>
        <w:t xml:space="preserve">National Health Research Council</w:t>
      </w:r>
    </w:p>
    <w:p>
      <w:pPr>
        <w:pStyle w:val="BodyText"/>
      </w:pPr>
      <w:r>
        <w:t xml:space="preserve">Advanced Medical Research Institute | King Fahd Road, Olaya District, Riyadh, Saudi Arabia 12211</w:t>
      </w:r>
    </w:p>
    <w:p>
      <w:pPr>
        <w:pStyle w:val="BodyText"/>
      </w:pPr>
      <w:r>
        <w:t xml:space="preserve">VAT Registration Number: 310123456789003 | Commercial Registration: 1010234567</w:t>
      </w:r>
    </w:p>
    <w:p>
      <w:pPr>
        <w:pStyle w:val="BodyText"/>
      </w:pPr>
      <w:r>
        <w:t xml:space="preserve">This</w:t>
      </w:r>
      <w:r>
        <w:t xml:space="preserve"> </w:t>
      </w:r>
      <w:r>
        <w:rPr>
          <w:bCs/>
          <w:b/>
        </w:rPr>
        <w:t xml:space="preserve">Invoice</w:t>
      </w:r>
      <w:r>
        <w:t xml:space="preserve"> </w:t>
      </w:r>
      <w:r>
        <w:t xml:space="preserve">is generated for professional</w:t>
      </w:r>
      <w:r>
        <w:t xml:space="preserve"> </w:t>
      </w:r>
      <w:r>
        <w:rPr>
          <w:bCs/>
          <w:b/>
        </w:rPr>
        <w:t xml:space="preserve">Medical Researcher</w:t>
      </w:r>
      <w:r>
        <w:t xml:space="preserve"> </w:t>
      </w:r>
      <w:r>
        <w:t xml:space="preserve">services provided in</w:t>
      </w:r>
      <w:r>
        <w:t xml:space="preserve"> </w:t>
      </w:r>
      <w:r>
        <w:rPr>
          <w:bCs/>
          <w:b/>
        </w:rPr>
        <w:t xml:space="preserve">Saudi Arabia Riyadh</w:t>
      </w:r>
    </w:p>
    <w:p>
      <w:pPr>
        <w:pStyle w:val="BodyText"/>
      </w:pPr>
      <w:r>
        <w:t xml:space="preserve">© 2024 Advanced 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Riyadh, Saudi Arabia</dc:title>
  <dc:creator/>
  <dc:language>en</dc:language>
  <cp:keywords/>
  <dcterms:created xsi:type="dcterms:W3CDTF">2026-10-10T09:09:16Z</dcterms:created>
  <dcterms:modified xsi:type="dcterms:W3CDTF">2026-10-10T09:09:16Z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