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atlantic-clinical-research-solutions"/>
    <w:p>
      <w:pPr>
        <w:pStyle w:val="Heading1"/>
      </w:pPr>
      <w:r>
        <w:t xml:space="preserve">Atlantic Clinical Research Solutions</w:t>
      </w:r>
    </w:p>
    <w:p>
      <w:pPr>
        <w:pStyle w:val="FirstParagraph"/>
      </w:pPr>
      <w:r>
        <w:rPr>
          <w:bCs/>
          <w:b/>
        </w:rPr>
        <w:t xml:space="preserve">Specialized Medical Researcher Services</w:t>
      </w:r>
    </w:p>
    <w:p>
      <w:pPr>
        <w:pStyle w:val="BodyText"/>
      </w:pPr>
      <w:r>
        <w:t xml:space="preserve">Unit 4, Innovation Hub, Kloof Street</w:t>
      </w:r>
    </w:p>
    <w:p>
      <w:pPr>
        <w:pStyle w:val="BodyText"/>
      </w:pPr>
      <w:r>
        <w:t xml:space="preserve">Gardens, Cape Town, 8001</w:t>
      </w:r>
    </w:p>
    <w:p>
      <w:pPr>
        <w:pStyle w:val="BodyText"/>
      </w:pPr>
      <w:r>
        <w:t xml:space="preserve">Western Cape, South Africa</w:t>
      </w:r>
    </w:p>
    <w:p>
      <w:pPr>
        <w:pStyle w:val="BodyText"/>
      </w:pPr>
      <w:r>
        <w:t xml:space="preserve">Email: billing@atlanticclinical.co.za</w:t>
      </w:r>
    </w:p>
    <w:p>
      <w:pPr>
        <w:pStyle w:val="BodyText"/>
      </w:pPr>
      <w:r>
        <w:t xml:space="preserve">Phone: +27 (0)21 555 0199</w:t>
      </w:r>
    </w:p>
    <w:p>
      <w:pPr>
        <w:pStyle w:val="BodyText"/>
      </w:pPr>
      <w:r>
        <w:t xml:space="preserve">VAT Registration: 4790123456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INV-2023-CT-0892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Project Reference:</w:t>
      </w:r>
      <w:r>
        <w:t xml:space="preserve"> </w:t>
      </w:r>
      <w:r>
        <w:t xml:space="preserve">PHARM-TRIAL-ZA-2023</w:t>
      </w:r>
    </w:p>
    <w:bookmarkEnd w:id="21"/>
    <w:bookmarkStart w:id="22" w:name="bill-to"/>
    <w:p>
      <w:pPr>
        <w:pStyle w:val="Heading3"/>
      </w:pPr>
      <w:r>
        <w:t xml:space="preserve">Bill To:</w:t>
      </w:r>
    </w:p>
    <w:p>
      <w:pPr>
        <w:pStyle w:val="FirstParagraph"/>
      </w:pPr>
      <w:r>
        <w:rPr>
          <w:bCs/>
          <w:b/>
        </w:rPr>
        <w:t xml:space="preserve">Global Pharma Innovations (Pty) Ltd</w:t>
      </w:r>
    </w:p>
    <w:p>
      <w:pPr>
        <w:pStyle w:val="BodyText"/>
      </w:pPr>
      <w:r>
        <w:t xml:space="preserve">Attn: Procurement Department</w:t>
      </w:r>
    </w:p>
    <w:p>
      <w:pPr>
        <w:pStyle w:val="BodyText"/>
      </w:pPr>
      <w:r>
        <w:t xml:space="preserve">15 Buitengracht Street</w:t>
      </w:r>
    </w:p>
    <w:p>
      <w:pPr>
        <w:pStyle w:val="BodyText"/>
      </w:pPr>
      <w:r>
        <w:t xml:space="preserve">City Bowl, Cape Town, 8001</w:t>
      </w:r>
    </w:p>
    <w:p>
      <w:pPr>
        <w:pStyle w:val="BodyText"/>
      </w:pPr>
      <w:r>
        <w:t xml:space="preserve">South Africa</w:t>
      </w:r>
    </w:p>
    <w:p>
      <w:pPr>
        <w:pStyle w:val="BodyText"/>
      </w:pPr>
      <w:r>
        <w:t xml:space="preserve">VAT Number: 4789012345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Senior Medical Researcher Consultation &amp; Protocol Design</w:t>
            </w:r>
            <w:r>
              <w:br/>
            </w:r>
            <w:r>
              <w:t xml:space="preserve">Comprehensive development of clinical trial protocols tailored to South African regulatory standards. This includes literature review, hypothesis formulation, and statistical power analysis for the oncology study phase II.</w:t>
            </w:r>
          </w:p>
        </w:tc>
        <w:tc>
          <w:tcPr/>
          <w:p>
            <w:pPr>
              <w:pStyle w:val="Compact"/>
              <w:jc w:val="left"/>
            </w:pPr>
            <w:r>
              <w:t xml:space="preserve">40 Hours</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2</w:t>
            </w:r>
          </w:p>
        </w:tc>
        <w:tc>
          <w:tcPr/>
          <w:p>
            <w:pPr>
              <w:pStyle w:val="Compact"/>
              <w:jc w:val="left"/>
            </w:pPr>
            <w:r>
              <w:rPr>
                <w:bCs/>
                <w:b/>
              </w:rPr>
              <w:t xml:space="preserve">Data Collection &amp; Patient Recruitment Strategy</w:t>
            </w:r>
            <w:r>
              <w:br/>
            </w:r>
            <w:r>
              <w:t xml:space="preserve">Implementation of recruitment strategies within Cape Town metropolitan hospitals. Coordination with local ethics committees and management of informed consent processes in compliance with the National Health Act.</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Regulatory Compliance &amp; Ethics Submission</w:t>
            </w:r>
            <w:r>
              <w:br/>
            </w:r>
            <w:r>
              <w:t xml:space="preserve">Preparation and submission of documentation to the South African Health Products Regulatory Authority (SAHPRA). Ensuring all research activities adhere to Good Clinical Practice (GCP) guidelines specific to the region.</w:t>
            </w:r>
          </w:p>
        </w:tc>
        <w:tc>
          <w:tcPr/>
          <w:p>
            <w:pPr>
              <w:pStyle w:val="Compact"/>
              <w:jc w:val="left"/>
            </w:pPr>
            <w:r>
              <w:t xml:space="preserve">20 Hours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4</w:t>
            </w:r>
          </w:p>
        </w:tc>
        <w:tc>
          <w:tcPr/>
          <w:p>
            <w:pPr>
              <w:pStyle w:val="Compact"/>
              <w:jc w:val="left"/>
            </w:pPr>
            <w:r>
              <w:rPr>
                <w:bCs/>
                <w:b/>
              </w:rPr>
              <w:t xml:space="preserve">Statistical Analysis &amp; Data Interpretation</w:t>
            </w:r>
            <w:r>
              <w:br/>
            </w:r>
            <w:r>
              <w:t xml:space="preserve">Advanced statistical modeling of clinical data using SAS and R. Generation of comprehensive reports detailing efficacy and safety outcomes for the medical research team.</w:t>
            </w:r>
          </w:p>
        </w:tc>
        <w:tc>
          <w:tcPr/>
          <w:p>
            <w:pPr>
              <w:pStyle w:val="Compact"/>
              <w:jc w:val="left"/>
            </w:pPr>
            <w:r>
              <w:t xml:space="preserve">30 Hours</w:t>
            </w:r>
          </w:p>
        </w:tc>
        <w:tc>
          <w:tcPr/>
          <w:p>
            <w:pPr>
              <w:pStyle w:val="Compact"/>
              <w:jc w:val="left"/>
            </w:pPr>
            <w:r>
              <w:t xml:space="preserve">1,350.00</w:t>
            </w:r>
          </w:p>
        </w:tc>
        <w:tc>
          <w:tcPr/>
          <w:p>
            <w:pPr>
              <w:pStyle w:val="Compact"/>
              <w:jc w:val="left"/>
            </w:pPr>
            <w:r>
              <w:t xml:space="preserve">40,500.00</w:t>
            </w:r>
          </w:p>
        </w:tc>
      </w:tr>
      <w:tr>
        <w:tc>
          <w:tcPr/>
          <w:p>
            <w:pPr>
              <w:pStyle w:val="Compact"/>
              <w:jc w:val="left"/>
            </w:pPr>
            <w:r>
              <w:t xml:space="preserve">5</w:t>
            </w:r>
          </w:p>
        </w:tc>
        <w:tc>
          <w:tcPr/>
          <w:p>
            <w:pPr>
              <w:pStyle w:val="Compact"/>
              <w:jc w:val="left"/>
            </w:pPr>
            <w:r>
              <w:rPr>
                <w:bCs/>
                <w:b/>
              </w:rPr>
              <w:t xml:space="preserve">Final Research Report &amp; Manuscript Preparation</w:t>
            </w:r>
            <w:r>
              <w:br/>
            </w:r>
            <w:r>
              <w:t xml:space="preserve">Drafting of the final technical report and preparation of a manuscript for submission to a peer-reviewed medical journal. Includes formatting according to international standards.</w:t>
            </w:r>
          </w:p>
        </w:tc>
        <w:tc>
          <w:tcPr/>
          <w:p>
            <w:pPr>
              <w:pStyle w:val="Compact"/>
              <w:jc w:val="left"/>
            </w:pPr>
            <w:r>
              <w:t xml:space="preserve">15 Hours</w:t>
            </w:r>
          </w:p>
        </w:tc>
        <w:tc>
          <w:tcPr/>
          <w:p>
            <w:pPr>
              <w:pStyle w:val="Compact"/>
              <w:jc w:val="left"/>
            </w:pPr>
            <w:r>
              <w:t xml:space="preserve">1,200.00</w:t>
            </w:r>
          </w:p>
        </w:tc>
        <w:tc>
          <w:tcPr/>
          <w:p>
            <w:pPr>
              <w:pStyle w:val="Compact"/>
              <w:jc w:val="left"/>
            </w:pPr>
            <w:r>
              <w:t xml:space="preserve">18,000.00</w:t>
            </w:r>
          </w:p>
        </w:tc>
      </w:tr>
    </w:tbl>
    <w:p>
      <w:pPr>
        <w:pStyle w:val="BodyText"/>
      </w:pPr>
      <w:r>
        <w:t xml:space="preserve">Subtotal:</w:t>
      </w:r>
      <w:r>
        <w:t xml:space="preserve"> </w:t>
      </w:r>
      <w:r>
        <w:t xml:space="preserve">R 165,500.00</w:t>
      </w:r>
    </w:p>
    <w:p>
      <w:pPr>
        <w:pStyle w:val="BodyText"/>
      </w:pPr>
      <w:r>
        <w:t xml:space="preserve">VAT (15%):</w:t>
      </w:r>
      <w:r>
        <w:t xml:space="preserve"> </w:t>
      </w:r>
      <w:r>
        <w:t xml:space="preserve">R 24,825.00</w:t>
      </w:r>
    </w:p>
    <w:p>
      <w:pPr>
        <w:pStyle w:val="BodyText"/>
      </w:pPr>
      <w:r>
        <w:t xml:space="preserve">TOTAL DUE:</w:t>
      </w:r>
      <w:r>
        <w:t xml:space="preserve"> </w:t>
      </w:r>
      <w:r>
        <w:t xml:space="preserve">R 190,325.00</w:t>
      </w:r>
    </w:p>
    <w:bookmarkStart w:id="23"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South African Rand (ZAR).</w:t>
      </w:r>
    </w:p>
    <w:p>
      <w:pPr>
        <w:pStyle w:val="BodyText"/>
      </w:pPr>
      <w:r>
        <w:rPr>
          <w:bCs/>
          <w:b/>
        </w:rPr>
        <w:t xml:space="preserve">Payment Method:</w:t>
      </w:r>
      <w:r>
        <w:t xml:space="preserve"> </w:t>
      </w:r>
      <w:r>
        <w:t xml:space="preserve">Please make payment via Electronic Funds Transfer (EFT) to the bank details below. Please quote the Invoice Number (INV-2023-CT-0892) as the payment reference.</w:t>
      </w:r>
    </w:p>
    <w:p>
      <w:pPr>
        <w:pStyle w:val="BodyText"/>
      </w:pPr>
      <w:r>
        <w:rPr>
          <w:bCs/>
          <w:b/>
        </w:rPr>
        <w:t xml:space="preserve">Bank Details:</w:t>
      </w:r>
      <w:r>
        <w:br/>
      </w:r>
      <w:r>
        <w:t xml:space="preserve">Bank: Standard Bank of South Africa</w:t>
      </w:r>
      <w:r>
        <w:br/>
      </w:r>
      <w:r>
        <w:t xml:space="preserve">Account Name: Atlantic Clinical Research Solutions (Pty) Ltd</w:t>
      </w:r>
      <w:r>
        <w:br/>
      </w:r>
      <w:r>
        <w:t xml:space="preserve">Account Number: 123456789</w:t>
      </w:r>
      <w:r>
        <w:br/>
      </w:r>
      <w:r>
        <w:t xml:space="preserve">Branch Code: 051001</w:t>
      </w:r>
      <w:r>
        <w:br/>
      </w:r>
      <w:r>
        <w:t xml:space="preserve">SWIFT Code: SBZAZAJJ</w:t>
      </w:r>
    </w:p>
    <w:p>
      <w:pPr>
        <w:pStyle w:val="BodyText"/>
      </w:pPr>
      <w:r>
        <w:rPr>
          <w:bCs/>
          <w:b/>
        </w:rPr>
        <w:t xml:space="preserve">Due Date:</w:t>
      </w:r>
      <w:r>
        <w:t xml:space="preserve"> </w:t>
      </w:r>
      <w:r>
        <w:t xml:space="preserve">Payment is due within 30 days of the invoice date. Late payments may incur interest at the prevailing prime rate plus 2% per annum.</w:t>
      </w:r>
    </w:p>
    <w:p>
      <w:pPr>
        <w:pStyle w:val="BodyText"/>
      </w:pPr>
      <w:r>
        <w:rPr>
          <w:bCs/>
          <w:b/>
        </w:rPr>
        <w:t xml:space="preserve">Scope of Work:</w:t>
      </w:r>
      <w:r>
        <w:t xml:space="preserve"> </w:t>
      </w:r>
      <w:r>
        <w:t xml:space="preserve">This invoice covers the professional services rendered by our qualified Medical Researcher team based in Cape Town. All research methodologies employed adhere strictly to the ethical guidelines set forth by the South African National Health Research Ethics Committee.</w:t>
      </w:r>
    </w:p>
    <w:p>
      <w:pPr>
        <w:pStyle w:val="BodyText"/>
      </w:pPr>
      <w:r>
        <w:rPr>
          <w:bCs/>
          <w:b/>
        </w:rPr>
        <w:t xml:space="preserve">Queries:</w:t>
      </w:r>
      <w:r>
        <w:t xml:space="preserve"> </w:t>
      </w:r>
      <w:r>
        <w:t xml:space="preserve">For any questions regarding this invoice or the services provided, please contact our finance department at billing@atlanticclinical.co.za.</w:t>
      </w:r>
    </w:p>
    <w:bookmarkEnd w:id="23"/>
    <w:p>
      <w:pPr>
        <w:pStyle w:val="BodyText"/>
      </w:pPr>
      <w:r>
        <w:t xml:space="preserve">Atlantic Clinical Research Solutions (Pty) Ltd | Reg No: 2015/012345/07</w:t>
      </w:r>
    </w:p>
    <w:p>
      <w:pPr>
        <w:pStyle w:val="BodyText"/>
      </w:pPr>
      <w:r>
        <w:t xml:space="preserve">15 Buitengracht Street, Cape Town, South Africa</w:t>
      </w:r>
    </w:p>
    <w:p>
      <w:pPr>
        <w:pStyle w:val="BodyText"/>
      </w:pPr>
      <w:r>
        <w:t xml:space="preserve">This is a computer-generated document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2026-10-10T08:14:26Z</dcterms:created>
  <dcterms:modified xsi:type="dcterms:W3CDTF">2026-10-10T08:14:26Z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