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zurich-advanced-medical-research-group"/>
    <w:p>
      <w:pPr>
        <w:pStyle w:val="Heading1"/>
      </w:pPr>
      <w:r>
        <w:t xml:space="preserve">Zurich Advanced Medical Research Group</w:t>
      </w:r>
    </w:p>
    <w:p>
      <w:pPr>
        <w:pStyle w:val="FirstParagraph"/>
      </w:pPr>
      <w:r>
        <w:t xml:space="preserve">Limmatstrasse 108</w:t>
      </w:r>
    </w:p>
    <w:p>
      <w:pPr>
        <w:pStyle w:val="BodyText"/>
      </w:pPr>
      <w:r>
        <w:t xml:space="preserve">8005 Zurich, Switzerland</w:t>
      </w:r>
    </w:p>
    <w:p>
      <w:pPr>
        <w:pStyle w:val="BodyText"/>
      </w:pPr>
      <w:r>
        <w:t xml:space="preserve">Tel: +41 44 123 45 67</w:t>
      </w:r>
    </w:p>
    <w:p>
      <w:pPr>
        <w:pStyle w:val="BodyText"/>
      </w:pPr>
      <w:r>
        <w:t xml:space="preserve">Email: billing@zarmg.ch</w:t>
      </w:r>
    </w:p>
    <w:p>
      <w:pPr>
        <w:pStyle w:val="BodyText"/>
      </w:pPr>
      <w:r>
        <w:t xml:space="preserve">VAT ID: CHE-123.456.789 MWST</w:t>
      </w:r>
    </w:p>
    <w:bookmarkEnd w:id="20"/>
    <w:bookmarkStart w:id="21" w:name="invoice"/>
    <w:p>
      <w:pPr>
        <w:pStyle w:val="Heading2"/>
      </w:pPr>
      <w:r>
        <w:t xml:space="preserve">INVOICE</w:t>
      </w:r>
    </w:p>
    <w:p>
      <w:pPr>
        <w:pStyle w:val="FirstParagraph"/>
      </w:pPr>
      <w:r>
        <w:t xml:space="preserve">Invoice Number: ZRM-2023-0042</w:t>
      </w:r>
    </w:p>
    <w:p>
      <w:pPr>
        <w:pStyle w:val="BodyText"/>
      </w:pPr>
      <w:r>
        <w:t xml:space="preserve">Date of Issue: October 24, 2023</w:t>
      </w:r>
    </w:p>
    <w:p>
      <w:pPr>
        <w:pStyle w:val="BodyText"/>
      </w:pPr>
      <w:r>
        <w:t xml:space="preserve">Due Date: November 24, 2023</w:t>
      </w:r>
    </w:p>
    <w:p>
      <w:pPr>
        <w:pStyle w:val="BodyText"/>
      </w:pPr>
      <w:r>
        <w:t xml:space="preserve">Reference: Clinical Trial Phase II - Oncology</w:t>
      </w:r>
    </w:p>
    <w:bookmarkEnd w:id="21"/>
    <w:bookmarkStart w:id="22" w:name="bill-to"/>
    <w:p>
      <w:pPr>
        <w:pStyle w:val="Heading3"/>
      </w:pPr>
      <w:r>
        <w:t xml:space="preserve">Bill To:</w:t>
      </w:r>
    </w:p>
    <w:p>
      <w:pPr>
        <w:pStyle w:val="FirstParagraph"/>
      </w:pPr>
      <w:r>
        <w:rPr>
          <w:bCs/>
          <w:b/>
        </w:rPr>
        <w:t xml:space="preserve">Swiss National Science Foundation (SNSF)</w:t>
      </w:r>
    </w:p>
    <w:p>
      <w:pPr>
        <w:pStyle w:val="BodyText"/>
      </w:pPr>
      <w:r>
        <w:t xml:space="preserve">Finance Department</w:t>
      </w:r>
    </w:p>
    <w:p>
      <w:pPr>
        <w:pStyle w:val="BodyText"/>
      </w:pPr>
      <w:r>
        <w:t xml:space="preserve">Wolfgang Pauli-Strasse 15</w:t>
      </w:r>
    </w:p>
    <w:p>
      <w:pPr>
        <w:pStyle w:val="BodyText"/>
      </w:pPr>
      <w:r>
        <w:t xml:space="preserve">3012 Bern, Switzerland</w:t>
      </w:r>
    </w:p>
    <w:p>
      <w:pPr>
        <w:pStyle w:val="BodyText"/>
      </w:pPr>
      <w:r>
        <w:t xml:space="preserve">Attn: Dr. Elena Rossi, Grant Administrator</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rPr>
                <w:bCs/>
                <w:b/>
              </w:rPr>
              <w:t xml:space="preserve">Senior Medical Researcher Consultation</w:t>
            </w:r>
            <w:r>
              <w:br/>
            </w:r>
            <w:r>
              <w:t xml:space="preserve">Provision of expert analysis regarding the efficacy of novel immunotherapy protocols. This service includes the review of preliminary data sets collected in Zurich hospitals and the formulation of strategic recommendations for the next phase of the clinical trial.</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rPr>
                <w:bCs/>
                <w:b/>
              </w:rPr>
              <w:t xml:space="preserve">Biostatistical Data Analysis</w:t>
            </w:r>
            <w:r>
              <w:br/>
            </w:r>
            <w:r>
              <w:t xml:space="preserve">Comprehensive statistical evaluation of patient outcomes using advanced R and Python modeling. The Medical Researcher has processed over 500 data points to ensure compliance with Swiss medical research standards and ethical guidelines.</w:t>
            </w:r>
          </w:p>
        </w:tc>
        <w:tc>
          <w:tcPr/>
          <w:p>
            <w:pPr>
              <w:pStyle w:val="Compact"/>
              <w:jc w:val="left"/>
            </w:pPr>
            <w:r>
              <w:t xml:space="preserve">25 Hours</w:t>
            </w:r>
          </w:p>
        </w:tc>
        <w:tc>
          <w:tcPr/>
          <w:p>
            <w:pPr>
              <w:pStyle w:val="Compact"/>
              <w:jc w:val="left"/>
            </w:pPr>
            <w:r>
              <w:t xml:space="preserve">350.00</w:t>
            </w:r>
          </w:p>
        </w:tc>
        <w:tc>
          <w:tcPr/>
          <w:p>
            <w:pPr>
              <w:pStyle w:val="Compact"/>
              <w:jc w:val="left"/>
            </w:pPr>
            <w:r>
              <w:t xml:space="preserve">8,750.00</w:t>
            </w:r>
          </w:p>
        </w:tc>
      </w:tr>
      <w:tr>
        <w:tc>
          <w:tcPr/>
          <w:p>
            <w:pPr>
              <w:pStyle w:val="Compact"/>
              <w:jc w:val="left"/>
            </w:pPr>
            <w:r>
              <w:rPr>
                <w:bCs/>
                <w:b/>
              </w:rPr>
              <w:t xml:space="preserve">Regulatory Compliance Documentation</w:t>
            </w:r>
            <w:r>
              <w:br/>
            </w:r>
            <w:r>
              <w:t xml:space="preserve">Drafting and submission of necessary documentation to the Swiss Agency for Therapeutic Products (Swissmedic). Ensuring all research activities conducted in Zurich align with the Swiss Human Research Act (HRA).</w:t>
            </w:r>
          </w:p>
        </w:tc>
        <w:tc>
          <w:tcPr/>
          <w:p>
            <w:pPr>
              <w:pStyle w:val="Compact"/>
              <w:jc w:val="left"/>
            </w:pPr>
            <w:r>
              <w:t xml:space="preserve">15 Hours</w:t>
            </w:r>
          </w:p>
        </w:tc>
        <w:tc>
          <w:tcPr/>
          <w:p>
            <w:pPr>
              <w:pStyle w:val="Compact"/>
              <w:jc w:val="left"/>
            </w:pPr>
            <w:r>
              <w:t xml:space="preserve">350.00</w:t>
            </w:r>
          </w:p>
        </w:tc>
        <w:tc>
          <w:tcPr/>
          <w:p>
            <w:pPr>
              <w:pStyle w:val="Compact"/>
              <w:jc w:val="left"/>
            </w:pPr>
            <w:r>
              <w:t xml:space="preserve">5,250.00</w:t>
            </w:r>
          </w:p>
        </w:tc>
      </w:tr>
      <w:tr>
        <w:tc>
          <w:tcPr/>
          <w:p>
            <w:pPr>
              <w:pStyle w:val="Compact"/>
              <w:jc w:val="left"/>
            </w:pPr>
            <w:r>
              <w:rPr>
                <w:bCs/>
                <w:b/>
              </w:rPr>
              <w:t xml:space="preserve">Peer Review and Manuscript Preparation</w:t>
            </w:r>
            <w:r>
              <w:br/>
            </w:r>
            <w:r>
              <w:t xml:space="preserve">Preparation of findings for publication in high-impact medical journals. The Medical Researcher has structured the manuscript to highlight the significance of the Zurich-based study results for the global medical community.</w:t>
            </w:r>
          </w:p>
        </w:tc>
        <w:tc>
          <w:tcPr/>
          <w:p>
            <w:pPr>
              <w:pStyle w:val="Compact"/>
              <w:jc w:val="left"/>
            </w:pPr>
            <w:r>
              <w:t xml:space="preserve">20 Hours</w:t>
            </w:r>
          </w:p>
        </w:tc>
        <w:tc>
          <w:tcPr/>
          <w:p>
            <w:pPr>
              <w:pStyle w:val="Compact"/>
              <w:jc w:val="left"/>
            </w:pPr>
            <w:r>
              <w:t xml:space="preserve">350.00</w:t>
            </w:r>
          </w:p>
        </w:tc>
        <w:tc>
          <w:tcPr/>
          <w:p>
            <w:pPr>
              <w:pStyle w:val="Compact"/>
              <w:jc w:val="left"/>
            </w:pPr>
            <w:r>
              <w:t xml:space="preserve">7,000.00</w:t>
            </w:r>
          </w:p>
        </w:tc>
      </w:tr>
      <w:tr>
        <w:tc>
          <w:tcPr/>
          <w:p>
            <w:pPr>
              <w:pStyle w:val="Compact"/>
              <w:jc w:val="left"/>
            </w:pPr>
            <w:r>
              <w:rPr>
                <w:bCs/>
                <w:b/>
              </w:rPr>
              <w:t xml:space="preserve">Equipment Calibration and Lab Maintenance</w:t>
            </w:r>
            <w:r>
              <w:br/>
            </w:r>
            <w:r>
              <w:t xml:space="preserve">Specialized calibration of PCR machines and centrifuges used during the research period in Zurich. Ensuring precision and accuracy in all biological samples processed.</w:t>
            </w:r>
          </w:p>
        </w:tc>
        <w:tc>
          <w:tcPr/>
          <w:p>
            <w:pPr>
              <w:pStyle w:val="Compact"/>
              <w:jc w:val="left"/>
            </w:pPr>
            <w:r>
              <w:t xml:space="preserve">10 Hours</w:t>
            </w:r>
          </w:p>
        </w:tc>
        <w:tc>
          <w:tcPr/>
          <w:p>
            <w:pPr>
              <w:pStyle w:val="Compact"/>
              <w:jc w:val="left"/>
            </w:pPr>
            <w:r>
              <w:t xml:space="preserve">250.00</w:t>
            </w:r>
          </w:p>
        </w:tc>
        <w:tc>
          <w:tcPr/>
          <w:p>
            <w:pPr>
              <w:pStyle w:val="Compact"/>
              <w:jc w:val="left"/>
            </w:pPr>
            <w:r>
              <w:t xml:space="preserve">2,500.00</w:t>
            </w:r>
          </w:p>
        </w:tc>
      </w:tr>
    </w:tbl>
    <w:p>
      <w:pPr>
        <w:pStyle w:val="BodyText"/>
      </w:pPr>
      <w:r>
        <w:t xml:space="preserve">Subtotal:</w:t>
      </w:r>
      <w:r>
        <w:t xml:space="preserve"> </w:t>
      </w:r>
      <w:r>
        <w:t xml:space="preserve">37,500.00 CHF</w:t>
      </w:r>
    </w:p>
    <w:p>
      <w:pPr>
        <w:pStyle w:val="BodyText"/>
      </w:pPr>
      <w:r>
        <w:t xml:space="preserve">VAT (7.7%):</w:t>
      </w:r>
      <w:r>
        <w:t xml:space="preserve"> </w:t>
      </w:r>
      <w:r>
        <w:t xml:space="preserve">2,887.50 CHF</w:t>
      </w:r>
    </w:p>
    <w:p>
      <w:pPr>
        <w:pStyle w:val="BodyText"/>
      </w:pPr>
      <w:r>
        <w:t xml:space="preserve">Total Due:</w:t>
      </w:r>
      <w:r>
        <w:t xml:space="preserve"> </w:t>
      </w:r>
      <w:r>
        <w:t xml:space="preserve">40,387.50 CHF</w:t>
      </w:r>
    </w:p>
    <w:bookmarkStart w:id="23" w:name="X7c284cb4b8523f2391e6583c95010bab028d47a"/>
    <w:p>
      <w:pPr>
        <w:pStyle w:val="Heading4"/>
      </w:pPr>
      <w:r>
        <w:t xml:space="preserve">Terms and Conditions &amp; Payment Instructions</w:t>
      </w:r>
    </w:p>
    <w:p>
      <w:pPr>
        <w:pStyle w:val="FirstParagraph"/>
      </w:pPr>
      <w:r>
        <w:t xml:space="preserve">This Invoice represents the final settlement for the services rendered by the Medical Researcher during the period of September 1, 2023, to October 20, 2023. All work was conducted in strict adherence to the ethical standards required for medical research in Switzerland Zurich.</w:t>
      </w:r>
    </w:p>
    <w:p>
      <w:pPr>
        <w:pStyle w:val="BodyText"/>
      </w:pPr>
      <w:r>
        <w:rPr>
          <w:bCs/>
          <w:b/>
        </w:rPr>
        <w:t xml:space="preserve">Payment Method:</w:t>
      </w:r>
      <w:r>
        <w:t xml:space="preserve"> </w:t>
      </w:r>
      <w:r>
        <w:t xml:space="preserve">Please make payment via bank transfer to the following account details within 30 days of the invoice date. Late payments may be subject to interest charges in accordance with Swiss law.</w:t>
      </w:r>
    </w:p>
    <w:p>
      <w:pPr>
        <w:pStyle w:val="BodyText"/>
      </w:pPr>
      <w:r>
        <w:rPr>
          <w:bCs/>
          <w:b/>
        </w:rPr>
        <w:t xml:space="preserve">Bank Details:</w:t>
      </w:r>
      <w:r>
        <w:br/>
      </w:r>
      <w:r>
        <w:t xml:space="preserve">Bank: UBS Switzerland AG</w:t>
      </w:r>
      <w:r>
        <w:br/>
      </w:r>
      <w:r>
        <w:t xml:space="preserve">Account Name: Zurich Advanced Medical Research Group</w:t>
      </w:r>
      <w:r>
        <w:br/>
      </w:r>
      <w:r>
        <w:t xml:space="preserve">IBAN: CH93 0076 2011 6238 5295 7</w:t>
      </w:r>
      <w:r>
        <w:br/>
      </w:r>
      <w:r>
        <w:t xml:space="preserve">SWIFT/BIC: UBSWCHZH80A</w:t>
      </w:r>
    </w:p>
    <w:p>
      <w:pPr>
        <w:pStyle w:val="BodyText"/>
      </w:pPr>
      <w:r>
        <w:rPr>
          <w:bCs/>
          <w:b/>
        </w:rPr>
        <w:t xml:space="preserve">Legal Note:</w:t>
      </w:r>
      <w:r>
        <w:t xml:space="preserve"> </w:t>
      </w:r>
      <w:r>
        <w:t xml:space="preserve">The services provided by the Medical Researcher are intellectual property of the Zurich Advanced Medical Research Group until full payment is received. This Invoice is governed by the laws of Switzerland. Any disputes arising from this transaction shall be subject to the exclusive jurisdiction of the courts in Zurich.</w:t>
      </w:r>
    </w:p>
    <w:p>
      <w:pPr>
        <w:pStyle w:val="BodyText"/>
      </w:pPr>
      <w:r>
        <w:t xml:space="preserve">We appreciate your continued partnership in advancing medical science. The dedication of our Medical Researcher team ensures that our contributions to the healthcare sector in Switzerland Zurich remain at the forefront of innovation and excellence.</w:t>
      </w:r>
    </w:p>
    <w:bookmarkEnd w:id="23"/>
    <w:p>
      <w:pPr>
        <w:pStyle w:val="BodyText"/>
      </w:pPr>
      <w:r>
        <w:t xml:space="preserve">Zurich Advanced Medical Research Group © 2023. All Rights Reserved.</w:t>
      </w:r>
    </w:p>
    <w:p>
      <w:pPr>
        <w:pStyle w:val="BodyText"/>
      </w:pPr>
      <w:r>
        <w:t xml:space="preserve">Registered in Zurich, Switzerland. VAT ID: CHE-123.456.789 MWST.</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2026-10-10T08:10:24Z</dcterms:created>
  <dcterms:modified xsi:type="dcterms:W3CDTF">2026-10-10T08:10:24Z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