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diresearch-ankara-ltd."/>
    <w:p>
      <w:pPr>
        <w:pStyle w:val="Heading1"/>
      </w:pPr>
      <w:r>
        <w:t xml:space="preserve">MediResearch Ankara Ltd.</w:t>
      </w:r>
    </w:p>
    <w:p>
      <w:pPr>
        <w:pStyle w:val="FirstParagraph"/>
      </w:pPr>
      <w:r>
        <w:rPr>
          <w:bCs/>
          <w:b/>
        </w:rPr>
        <w:t xml:space="preserve">Principal Medical Researcher:</w:t>
      </w:r>
      <w:r>
        <w:t xml:space="preserve"> </w:t>
      </w:r>
      <w:r>
        <w:t xml:space="preserve">Dr. Elif Yilmaz, PhD</w:t>
      </w:r>
    </w:p>
    <w:p>
      <w:pPr>
        <w:pStyle w:val="BodyText"/>
      </w:pPr>
      <w:r>
        <w:t xml:space="preserve">Çankaya District, Kızılay Avenue No: 45</w:t>
      </w:r>
    </w:p>
    <w:p>
      <w:pPr>
        <w:pStyle w:val="BodyText"/>
      </w:pPr>
      <w:r>
        <w:t xml:space="preserve">06420 Ankara, Turkey</w:t>
      </w:r>
    </w:p>
    <w:p>
      <w:pPr>
        <w:pStyle w:val="BodyText"/>
      </w:pPr>
      <w:r>
        <w:t xml:space="preserve">Tax ID (Vergi No): 123 456 78 90</w:t>
      </w:r>
    </w:p>
    <w:p>
      <w:pPr>
        <w:pStyle w:val="BodyText"/>
      </w:pPr>
      <w:r>
        <w:t xml:space="preserve">Email: billing@mediresearchankara.com.tr</w:t>
      </w:r>
    </w:p>
    <w:p>
      <w:pPr>
        <w:pStyle w:val="BodyText"/>
      </w:pPr>
      <w:r>
        <w:t xml:space="preserve">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Health Innovations Inc.</w:t>
      </w:r>
    </w:p>
    <w:p>
      <w:pPr>
        <w:pStyle w:val="BodyText"/>
      </w:pPr>
      <w:r>
        <w:t xml:space="preserve">Attn: Procurement Department</w:t>
      </w:r>
    </w:p>
    <w:p>
      <w:pPr>
        <w:pStyle w:val="BodyText"/>
      </w:pPr>
      <w:r>
        <w:t xml:space="preserve">123 Research Park Drive</w:t>
      </w:r>
    </w:p>
    <w:p>
      <w:pPr>
        <w:pStyle w:val="BodyText"/>
      </w:pPr>
      <w:r>
        <w:t xml:space="preserve">Cambridge, MA 02142, USA</w:t>
      </w:r>
    </w:p>
    <w:p>
      <w:pPr>
        <w:pStyle w:val="BodyText"/>
      </w:pPr>
      <w:r>
        <w:t xml:space="preserve">Reference: Clinical Trial Phase II - Project Alpha</w:t>
      </w:r>
    </w:p>
    <w:bookmarkEnd w:id="22"/>
    <w:bookmarkStart w:id="23" w:name="payment-information"/>
    <w:p>
      <w:pPr>
        <w:pStyle w:val="Heading3"/>
      </w:pPr>
      <w:r>
        <w:t xml:space="preserve">Payment Information:</w:t>
      </w:r>
    </w:p>
    <w:p>
      <w:pPr>
        <w:pStyle w:val="FirstParagraph"/>
      </w:pPr>
      <w:r>
        <w:rPr>
          <w:bCs/>
          <w:b/>
        </w:rPr>
        <w:t xml:space="preserve">Bank Name:</w:t>
      </w:r>
      <w:r>
        <w:t xml:space="preserve"> </w:t>
      </w:r>
      <w:r>
        <w:t xml:space="preserve">Ziraat Bankası A.Ş.</w:t>
      </w:r>
    </w:p>
    <w:p>
      <w:pPr>
        <w:pStyle w:val="BodyText"/>
      </w:pPr>
      <w:r>
        <w:rPr>
          <w:bCs/>
          <w:b/>
        </w:rPr>
        <w:t xml:space="preserve">Branch:</w:t>
      </w:r>
      <w:r>
        <w:t xml:space="preserve"> </w:t>
      </w:r>
      <w:r>
        <w:t xml:space="preserve">Ankara Çankaya</w:t>
      </w:r>
    </w:p>
    <w:p>
      <w:pPr>
        <w:pStyle w:val="BodyText"/>
      </w:pPr>
      <w:r>
        <w:rPr>
          <w:bCs/>
          <w:b/>
        </w:rPr>
        <w:t xml:space="preserve">Account Name:</w:t>
      </w:r>
      <w:r>
        <w:t xml:space="preserve"> </w:t>
      </w:r>
      <w:r>
        <w:t xml:space="preserve">MediResearch Ankara Ltd.</w:t>
      </w:r>
    </w:p>
    <w:p>
      <w:pPr>
        <w:pStyle w:val="BodyText"/>
      </w:pPr>
      <w:r>
        <w:rPr>
          <w:bCs/>
          <w:b/>
        </w:rPr>
        <w:t xml:space="preserve">IBAN:</w:t>
      </w:r>
      <w:r>
        <w:t xml:space="preserve"> </w:t>
      </w:r>
      <w:r>
        <w:t xml:space="preserve">TR00 0010 0099 9900 1234 5678 90</w:t>
      </w:r>
    </w:p>
    <w:p>
      <w:pPr>
        <w:pStyle w:val="BodyText"/>
      </w:pPr>
      <w:r>
        <w:rPr>
          <w:bCs/>
          <w:b/>
        </w:rPr>
        <w:t xml:space="preserve">SWIFT/BIC:</w:t>
      </w:r>
      <w:r>
        <w:t xml:space="preserve"> </w:t>
      </w:r>
      <w:r>
        <w:t xml:space="preserve">ZRATTR2A</w:t>
      </w:r>
    </w:p>
    <w:p>
      <w:pPr>
        <w:pStyle w:val="BodyText"/>
      </w:pPr>
      <w:r>
        <w:rPr>
          <w:bCs/>
          <w:b/>
        </w:rPr>
        <w:t xml:space="preserve">Currency:</w:t>
      </w:r>
      <w:r>
        <w:t xml:space="preserve"> </w:t>
      </w:r>
      <w:r>
        <w:t xml:space="preserve">Turkish Lira (TRY)</w:t>
      </w:r>
    </w:p>
    <w:bookmarkEnd w:id="23"/>
    <w:bookmarkStart w:id="24" w:name="X1c7ae4d68ca27b4be6ae89652ecd6af8026ba4a"/>
    <w:p>
      <w:pPr>
        <w:pStyle w:val="Heading3"/>
      </w:pPr>
      <w:r>
        <w:t xml:space="preserve">Details of Medical Research Services Provided in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Lead Medical Researcher Consultation:</w:t>
            </w:r>
            <w:r>
              <w:t xml:space="preserve"> </w:t>
            </w:r>
            <w:r>
              <w:t xml:space="preserve">Strategic oversight of clinical trial protocols conducted at the Ankara University Medical Faculty. Includes regulatory compliance review with the Turkish Ministry of Health.</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Data Analysis &amp; Biostatistics:</w:t>
            </w:r>
            <w:r>
              <w:t xml:space="preserve"> </w:t>
            </w:r>
            <w:r>
              <w:t xml:space="preserve">Comprehensive statistical analysis of patient data collected during the Ankara-based cohort study. Utilization of SAS and R software for longitudinal data modeling.</w:t>
            </w:r>
          </w:p>
        </w:tc>
        <w:tc>
          <w:tcPr/>
          <w:p>
            <w:pPr>
              <w:pStyle w:val="Compact"/>
              <w:jc w:val="left"/>
            </w:pPr>
            <w:r>
              <w:t xml:space="preserve">1 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Site Management &amp; Coordination:</w:t>
            </w:r>
            <w:r>
              <w:t xml:space="preserve"> </w:t>
            </w:r>
            <w:r>
              <w:t xml:space="preserve">Management of research staff and patient recruitment logistics within the Çankaya district healthcare facilities. Ensuring adherence to Good Clinical Practice (GCP) standards.</w:t>
            </w:r>
          </w:p>
        </w:tc>
        <w:tc>
          <w:tcPr/>
          <w:p>
            <w:pPr>
              <w:pStyle w:val="Compact"/>
              <w:jc w:val="left"/>
            </w:pPr>
            <w:r>
              <w:t xml:space="preserve">60 Hours</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4</w:t>
            </w:r>
          </w:p>
        </w:tc>
        <w:tc>
          <w:tcPr/>
          <w:p>
            <w:pPr>
              <w:pStyle w:val="Compact"/>
              <w:jc w:val="left"/>
            </w:pPr>
            <w:r>
              <w:rPr>
                <w:bCs/>
                <w:b/>
              </w:rPr>
              <w:t xml:space="preserve">Regulatory Documentation:</w:t>
            </w:r>
            <w:r>
              <w:t xml:space="preserve"> </w:t>
            </w:r>
            <w:r>
              <w:t xml:space="preserve">Preparation and submission of ethical committee applications to the Ankara Ethics Board. Translation of medical terminology for local regulatory bodies.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Final Research Report Generation:</w:t>
            </w:r>
            <w:r>
              <w:t xml:space="preserve"> </w:t>
            </w:r>
            <w:r>
              <w:t xml:space="preserve">Compilation of findings into a peer-review-ready manuscript detailing the efficacy of the subject pharmaceutical agent in the Turkish demographic.</w:t>
            </w:r>
          </w:p>
        </w:tc>
        <w:tc>
          <w:tcPr/>
          <w:p>
            <w:pPr>
              <w:pStyle w:val="Compact"/>
              <w:jc w:val="left"/>
            </w:pPr>
            <w:r>
              <w:t xml:space="preserve">1 Report</w:t>
            </w:r>
          </w:p>
        </w:tc>
        <w:tc>
          <w:tcPr/>
          <w:p>
            <w:pPr>
              <w:pStyle w:val="Compact"/>
              <w:jc w:val="left"/>
            </w:pPr>
            <w:r>
              <w:t xml:space="preserve">60,000.00</w:t>
            </w:r>
          </w:p>
        </w:tc>
        <w:tc>
          <w:tcPr/>
          <w:p>
            <w:pPr>
              <w:pStyle w:val="Compact"/>
              <w:jc w:val="left"/>
            </w:pPr>
            <w:r>
              <w:t xml:space="preserve">60,000.00</w:t>
            </w:r>
          </w:p>
        </w:tc>
      </w:tr>
    </w:tbl>
    <w:bookmarkEnd w:id="24"/>
    <w:p>
      <w:pPr>
        <w:pStyle w:val="BodyText"/>
      </w:pPr>
      <w:r>
        <w:t xml:space="preserve">Subtotal:</w:t>
      </w:r>
      <w:r>
        <w:t xml:space="preserve"> </w:t>
      </w:r>
      <w:r>
        <w:t xml:space="preserve">388,000.00 TRY</w:t>
      </w:r>
    </w:p>
    <w:p>
      <w:pPr>
        <w:pStyle w:val="BodyText"/>
      </w:pPr>
      <w:r>
        <w:t xml:space="preserve">VAT (KDV) 18%:</w:t>
      </w:r>
      <w:r>
        <w:t xml:space="preserve"> </w:t>
      </w:r>
      <w:r>
        <w:t xml:space="preserve">69,840.00 TRY</w:t>
      </w:r>
    </w:p>
    <w:p>
      <w:pPr>
        <w:pStyle w:val="BodyText"/>
      </w:pPr>
      <w:r>
        <w:t xml:space="preserve">Withholding Tax (Stopaj) 20%:</w:t>
      </w:r>
      <w:r>
        <w:t xml:space="preserve"> </w:t>
      </w:r>
      <w:r>
        <w:t xml:space="preserve">-77,600.00 TRY</w:t>
      </w:r>
    </w:p>
    <w:p>
      <w:pPr>
        <w:pStyle w:val="BodyText"/>
      </w:pPr>
      <w:r>
        <w:t xml:space="preserve">Grand Total Due:</w:t>
      </w:r>
      <w:r>
        <w:t xml:space="preserve"> </w:t>
      </w:r>
      <w:r>
        <w:t xml:space="preserve">380,240.00 TRY</w:t>
      </w:r>
    </w:p>
    <w:bookmarkStart w:id="25" w:name="X4018be7bda50d69176b61844ed3e14e4a215d6f"/>
    <w:p>
      <w:pPr>
        <w:pStyle w:val="Heading4"/>
      </w:pPr>
      <w:r>
        <w:t xml:space="preserve">Terms and Conditions for Medical Research Services in Turkey</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penalty interest rate in accordance with Turkish Commercial Law.</w:t>
      </w:r>
    </w:p>
    <w:p>
      <w:pPr>
        <w:pStyle w:val="BodyText"/>
      </w:pPr>
      <w:r>
        <w:t xml:space="preserve">2.</w:t>
      </w:r>
      <w:r>
        <w:t xml:space="preserve"> </w:t>
      </w:r>
      <w:r>
        <w:rPr>
          <w:bCs/>
          <w:b/>
        </w:rPr>
        <w:t xml:space="preserve">Tax Compliance:</w:t>
      </w:r>
      <w:r>
        <w:t xml:space="preserve"> </w:t>
      </w:r>
      <w:r>
        <w:t xml:space="preserve">This invoice reflects the current tax regulations of the Republic of Turkey. The withholding tax (Stopaj) has been deducted as required for services rendered by foreign entities or specific corporate structures within Ankara.</w:t>
      </w:r>
    </w:p>
    <w:p>
      <w:pPr>
        <w:pStyle w:val="BodyText"/>
      </w:pPr>
      <w:r>
        <w:t xml:space="preserve">3.</w:t>
      </w:r>
      <w:r>
        <w:t xml:space="preserve"> </w:t>
      </w:r>
      <w:r>
        <w:rPr>
          <w:bCs/>
          <w:b/>
        </w:rPr>
        <w:t xml:space="preserve">Scope of Work:</w:t>
      </w:r>
      <w:r>
        <w:t xml:space="preserve"> </w:t>
      </w:r>
      <w:r>
        <w:t xml:space="preserve">All services listed were performed by qualified Medical Researchers licensed to practice in Turkey. Data privacy was maintained in strict accordance with the Turkish Personal Data Protection Law (KVKK).</w:t>
      </w:r>
    </w:p>
    <w:p>
      <w:pPr>
        <w:pStyle w:val="BodyText"/>
      </w:pPr>
      <w:r>
        <w:t xml:space="preserve">4.</w:t>
      </w:r>
      <w:r>
        <w:t xml:space="preserve"> </w:t>
      </w:r>
      <w:r>
        <w:rPr>
          <w:bCs/>
          <w:b/>
        </w:rPr>
        <w:t xml:space="preserve">Disputes:</w:t>
      </w:r>
      <w:r>
        <w:t xml:space="preserve"> </w:t>
      </w:r>
      <w:r>
        <w:t xml:space="preserve">Any disputes regarding this invoice shall be settled amicably. If unresolved, jurisdiction lies with the courts of Ankara, Turkey.</w:t>
      </w:r>
    </w:p>
    <w:p>
      <w:pPr>
        <w:pStyle w:val="BodyText"/>
      </w:pPr>
      <w:r>
        <w:t xml:space="preserve">5.</w:t>
      </w:r>
      <w:r>
        <w:t xml:space="preserve"> </w:t>
      </w:r>
      <w:r>
        <w:rPr>
          <w:bCs/>
          <w:b/>
        </w:rPr>
        <w:t xml:space="preserve">Validity:</w:t>
      </w:r>
      <w:r>
        <w:t xml:space="preserve"> </w:t>
      </w:r>
      <w:r>
        <w:t xml:space="preserve">This invoice is valid for the specific project referenced above and cannot be transferred to other entities without written consent from MediResearch Ankara Ltd.</w:t>
      </w:r>
    </w:p>
    <w:bookmarkEnd w:id="25"/>
    <w:p>
      <w:pPr>
        <w:pStyle w:val="BodyText"/>
      </w:pPr>
      <w:r>
        <w:t xml:space="preserve">Authorized Signature</w:t>
      </w:r>
    </w:p>
    <w:p>
      <w:pPr>
        <w:pStyle w:val="BodyText"/>
      </w:pPr>
      <w:r>
        <w:t xml:space="preserve">Dr. Elif Yilmaz</w:t>
      </w:r>
    </w:p>
    <w:p>
      <w:pPr>
        <w:pStyle w:val="BodyText"/>
      </w:pPr>
      <w:r>
        <w:t xml:space="preserve">Lead Medical Researcher</w:t>
      </w:r>
    </w:p>
    <w:p>
      <w:pPr>
        <w:pStyle w:val="BodyText"/>
      </w:pPr>
      <w: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MediResearch Ankara Ltd. | Çankaya, Ankara, Turkey | www.mediresearchankara.com.tr</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Ankara, Turkey</dc:title>
  <dc:creator/>
  <dc:language>en</dc:language>
  <cp:keywords/>
  <dcterms:created xsi:type="dcterms:W3CDTF">2026-10-10T05:50:50Z</dcterms:created>
  <dcterms:modified xsi:type="dcterms:W3CDTF">2026-10-10T05:50:50Z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