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advanced-medical-research-institute"/>
    <w:p>
      <w:pPr>
        <w:pStyle w:val="Heading1"/>
      </w:pPr>
      <w:r>
        <w:t xml:space="preserve">Advanced Medical Research Institute</w:t>
      </w:r>
    </w:p>
    <w:p>
      <w:pPr>
        <w:pStyle w:val="FirstParagraph"/>
      </w:pPr>
      <w:r>
        <w:t xml:space="preserve">Al Reem Island, Abu Dhabi, United Arab Emirates</w:t>
      </w:r>
    </w:p>
    <w:p>
      <w:pPr>
        <w:pStyle w:val="BodyText"/>
      </w:pPr>
      <w:r>
        <w:t xml:space="preserve">P.O. Box 12345</w:t>
      </w:r>
    </w:p>
    <w:p>
      <w:pPr>
        <w:pStyle w:val="BodyText"/>
      </w:pPr>
      <w:r>
        <w:t xml:space="preserve">Tel: +971 2 123 4567</w:t>
      </w:r>
    </w:p>
    <w:p>
      <w:pPr>
        <w:pStyle w:val="BodyText"/>
      </w:pPr>
      <w:r>
        <w:t xml:space="preserve">Email: billing@amri-abudhabi.ae</w:t>
      </w:r>
    </w:p>
    <w:p>
      <w:pPr>
        <w:pStyle w:val="BodyText"/>
      </w:pPr>
      <w:r>
        <w:t xml:space="preserve">VAT Registration Number: AE 123 456 789 000003</w:t>
      </w:r>
    </w:p>
    <w:p>
      <w:pPr>
        <w:pStyle w:val="BodyText"/>
      </w:pPr>
      <w:r>
        <w:t xml:space="preserve">License Number: AD-MRI-2024-001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Abu Dhabi Health Research Council</w:t>
      </w:r>
    </w:p>
    <w:p>
      <w:pPr>
        <w:pStyle w:val="BodyText"/>
      </w:pPr>
      <w:r>
        <w:t xml:space="preserve">Department of Scientific Innovation</w:t>
      </w:r>
    </w:p>
    <w:p>
      <w:pPr>
        <w:pStyle w:val="BodyText"/>
      </w:pPr>
      <w:r>
        <w:t xml:space="preserve">Sheikh Zayed Road, Abu Dhabi, United Arab Emirates</w:t>
      </w:r>
    </w:p>
    <w:p>
      <w:pPr>
        <w:pStyle w:val="BodyText"/>
      </w:pPr>
      <w:r>
        <w:t xml:space="preserve">P.O. Box 54321</w:t>
      </w:r>
    </w:p>
    <w:p>
      <w:pPr>
        <w:pStyle w:val="BodyText"/>
      </w:pPr>
      <w:r>
        <w:t xml:space="preserve">Attn: Dr. Ahmed Al Mansouri, Director of Research Procurement</w:t>
      </w:r>
    </w:p>
    <w:p>
      <w:pPr>
        <w:pStyle w:val="BodyText"/>
      </w:pPr>
      <w:r>
        <w:t xml:space="preserve">Email: procurement@adhealthresearch.ae</w:t>
      </w:r>
    </w:p>
    <w:p>
      <w:pPr>
        <w:pStyle w:val="BodyText"/>
      </w:pPr>
      <w:r>
        <w:t xml:space="preserve">VAT Registration Number: AE 987 654 321 000003</w:t>
      </w:r>
    </w:p>
    <w:bookmarkEnd w:id="22"/>
    <w:p>
      <w:pPr>
        <w:pStyle w:val="BodyText"/>
      </w:pPr>
      <w:r>
        <w:rPr>
          <w:bCs/>
          <w:b/>
        </w:rPr>
        <w:t xml:space="preserve">Important VAT Notice:</w:t>
      </w:r>
      <w:r>
        <w:t xml:space="preserve"> </w:t>
      </w:r>
      <w:r>
        <w:t xml:space="preserve">This invoice complies with the Federal Tax Authority regulations of the United Arab Emirates. A Value Added Tax (VAT) of 5% has been applied to all taxable services rendered. Please ensure your VAT registration details are correct for accurate tax recovery.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Senior Medical Researcher Consultation - Phase I Clinical Trial Design</w:t>
            </w:r>
            <w:r>
              <w:br/>
            </w:r>
            <w:r>
              <w:t xml:space="preserve">Comprehensive consultation services provided by a certified Medical Researcher specializing in oncology research protocols. Services include development of research methodology, statistical analysis planning, and regulatory compliance documentation for submission to the Abu Dhabi Department of Health (DoH). This engagement ensures adherence to international medical research standards and local United Arab Emirates Abu Dhabi healthcare regulations.</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1,700.00</w:t>
            </w:r>
          </w:p>
        </w:tc>
      </w:tr>
      <w:tr>
        <w:tc>
          <w:tcPr/>
          <w:p>
            <w:pPr>
              <w:pStyle w:val="Compact"/>
              <w:jc w:val="left"/>
            </w:pPr>
            <w:r>
              <w:t xml:space="preserve">2</w:t>
            </w:r>
          </w:p>
        </w:tc>
        <w:tc>
          <w:tcPr/>
          <w:p>
            <w:pPr>
              <w:pStyle w:val="Compact"/>
              <w:jc w:val="left"/>
            </w:pPr>
            <w:r>
              <w:rPr>
                <w:bCs/>
                <w:b/>
              </w:rPr>
              <w:t xml:space="preserve">Medical Researcher Data Analysis and Interpretation Services</w:t>
            </w:r>
            <w:r>
              <w:br/>
            </w:r>
            <w:r>
              <w:t xml:space="preserve">Advanced biostatistical analysis of clinical trial data collected from Abu Dhabi healthcare facilities. The Medical Researcher employed sophisticated analytical tools to interpret patient outcomes, identify statistical significance, and generate comprehensive research reports. This service supports evidence-based medical decision-making within the United Arab Emirates Abu Dhabi healthcare system.</w:t>
            </w:r>
          </w:p>
        </w:tc>
        <w:tc>
          <w:tcPr/>
          <w:p>
            <w:pPr>
              <w:pStyle w:val="Compact"/>
              <w:jc w:val="left"/>
            </w:pPr>
            <w:r>
              <w:t xml:space="preserve">25 hrs</w:t>
            </w:r>
          </w:p>
        </w:tc>
        <w:tc>
          <w:tcPr/>
          <w:p>
            <w:pPr>
              <w:pStyle w:val="Compact"/>
              <w:jc w:val="left"/>
            </w:pPr>
            <w:r>
              <w:t xml:space="preserve">900.00</w:t>
            </w:r>
          </w:p>
        </w:tc>
        <w:tc>
          <w:tcPr/>
          <w:p>
            <w:pPr>
              <w:pStyle w:val="Compact"/>
              <w:jc w:val="left"/>
            </w:pPr>
            <w:r>
              <w:t xml:space="preserve">22,500.00</w:t>
            </w:r>
          </w:p>
        </w:tc>
        <w:tc>
          <w:tcPr/>
          <w:p>
            <w:pPr>
              <w:pStyle w:val="Compact"/>
              <w:jc w:val="left"/>
            </w:pPr>
            <w:r>
              <w:t xml:space="preserve">1,125.00</w:t>
            </w:r>
          </w:p>
        </w:tc>
      </w:tr>
      <w:tr>
        <w:tc>
          <w:tcPr/>
          <w:p>
            <w:pPr>
              <w:pStyle w:val="Compact"/>
              <w:jc w:val="left"/>
            </w:pPr>
            <w:r>
              <w:t xml:space="preserve">3</w:t>
            </w:r>
          </w:p>
        </w:tc>
        <w:tc>
          <w:tcPr/>
          <w:p>
            <w:pPr>
              <w:pStyle w:val="Compact"/>
              <w:jc w:val="left"/>
            </w:pPr>
            <w:r>
              <w:rPr>
                <w:bCs/>
                <w:b/>
              </w:rPr>
              <w:t xml:space="preserve">Research Protocol Development and Ethical Review Preparation</w:t>
            </w:r>
            <w:r>
              <w:br/>
            </w:r>
            <w:r>
              <w:t xml:space="preserve">Preparation of detailed research protocols and ethical review documentation by a qualified Medical Researcher. Services include literature review, hypothesis formulation, sample size calculation, and preparation of documents required for ethical approval from the Abu Dhabi Health Research Ethics Committee. Ensures full compliance with United Arab Emirates Abu Dhabi medical research governance frameworks.</w:t>
            </w:r>
          </w:p>
        </w:tc>
        <w:tc>
          <w:tcPr/>
          <w:p>
            <w:pPr>
              <w:pStyle w:val="Compact"/>
              <w:jc w:val="left"/>
            </w:pPr>
            <w:r>
              <w:t xml:space="preserve">30 hrs</w:t>
            </w:r>
          </w:p>
        </w:tc>
        <w:tc>
          <w:tcPr/>
          <w:p>
            <w:pPr>
              <w:pStyle w:val="Compact"/>
              <w:jc w:val="left"/>
            </w:pPr>
            <w:r>
              <w:t xml:space="preserve">800.00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Medical Researcher Training and Capacity Building Workshop</w:t>
            </w:r>
            <w:r>
              <w:br/>
            </w:r>
            <w:r>
              <w:t xml:space="preserve">Conducted a specialized training workshop for research staff at Abu Dhabi healthcare institutions. The Medical Researcher delivered sessions on Good Clinical Practice (GCP), research methodology, data management, and regulatory requirements specific to the United Arab Emirates Abu Dhabi jurisdiction. Workshop included practical exercises and certification of completion for 20 participants.</w:t>
            </w:r>
          </w:p>
        </w:tc>
        <w:tc>
          <w:tcPr/>
          <w:p>
            <w:pPr>
              <w:pStyle w:val="Compact"/>
              <w:jc w:val="left"/>
            </w:pPr>
            <w:r>
              <w:t xml:space="preserve">1 workshop</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5</w:t>
            </w:r>
          </w:p>
        </w:tc>
        <w:tc>
          <w:tcPr/>
          <w:p>
            <w:pPr>
              <w:pStyle w:val="Compact"/>
              <w:jc w:val="left"/>
            </w:pPr>
            <w:r>
              <w:rPr>
                <w:bCs/>
                <w:b/>
              </w:rPr>
              <w:t xml:space="preserve">Research Publication Support and Manuscript Preparation</w:t>
            </w:r>
            <w:r>
              <w:br/>
            </w:r>
            <w:r>
              <w:t xml:space="preserve">Professional support provided by the Medical Researcher for preparing research findings for publication in peer-reviewed international medical journals. Services include manuscript drafting, statistical presentation, figure preparation, and response to reviewer comments. This service enhances the visibility and impact of medical research conducted in United Arab Emirates Abu Dhabi.</w:t>
            </w:r>
          </w:p>
        </w:tc>
        <w:tc>
          <w:tcPr/>
          <w:p>
            <w:pPr>
              <w:pStyle w:val="Compact"/>
              <w:jc w:val="left"/>
            </w:pPr>
            <w:r>
              <w:t xml:space="preserve">2 manuscripts</w:t>
            </w:r>
          </w:p>
        </w:tc>
        <w:tc>
          <w:tcPr/>
          <w:p>
            <w:pPr>
              <w:pStyle w:val="Compact"/>
              <w:jc w:val="left"/>
            </w:pPr>
            <w:r>
              <w:t xml:space="preserve">5,000.00</w:t>
            </w:r>
          </w:p>
        </w:tc>
        <w:tc>
          <w:tcPr/>
          <w:p>
            <w:pPr>
              <w:pStyle w:val="Compact"/>
              <w:jc w:val="left"/>
            </w:pPr>
            <w:r>
              <w:t xml:space="preserve">10,000.00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105,500.00</w:t>
            </w:r>
          </w:p>
        </w:tc>
      </w:tr>
      <w:tr>
        <w:tc>
          <w:tcPr/>
          <w:p>
            <w:pPr>
              <w:pStyle w:val="Compact"/>
              <w:jc w:val="left"/>
            </w:pPr>
            <w:r>
              <w:t xml:space="preserve">VAT (5%):</w:t>
            </w:r>
          </w:p>
        </w:tc>
        <w:tc>
          <w:tcPr/>
          <w:p>
            <w:pPr>
              <w:pStyle w:val="Compact"/>
              <w:jc w:val="left"/>
            </w:pPr>
            <w:r>
              <w:t xml:space="preserve">AED 5,275.00</w:t>
            </w:r>
          </w:p>
        </w:tc>
      </w:tr>
      <w:tr>
        <w:tc>
          <w:tcPr/>
          <w:p>
            <w:pPr>
              <w:pStyle w:val="Compact"/>
              <w:jc w:val="left"/>
            </w:pPr>
            <w:r>
              <w:t xml:space="preserve">Total Amount Due:</w:t>
            </w:r>
          </w:p>
        </w:tc>
        <w:tc>
          <w:tcPr/>
          <w:p>
            <w:pPr>
              <w:pStyle w:val="Compact"/>
              <w:jc w:val="left"/>
            </w:pPr>
            <w:r>
              <w:t xml:space="preserve">AED 110,775.00</w:t>
            </w:r>
          </w:p>
        </w:tc>
      </w:tr>
    </w:tbl>
    <w:p>
      <w:pPr>
        <w:pStyle w:val="BodyText"/>
      </w:pPr>
      <w:r>
        <w:rPr>
          <w:bCs/>
          <w:b/>
        </w:rPr>
        <w:t xml:space="preserve">Amount in Words:</w:t>
      </w:r>
      <w:r>
        <w:t xml:space="preserve"> </w:t>
      </w:r>
      <w:r>
        <w:t xml:space="preserve">One Hundred Ten Thousand Seven Hundred Seventy-Five United Arab Emirates Dirhams Only</w:t>
      </w:r>
    </w:p>
    <w:bookmarkStart w:id="23" w:name="payment-instructions"/>
    <w:p>
      <w:pPr>
        <w:pStyle w:val="Heading3"/>
      </w:pPr>
      <w:r>
        <w:t xml:space="preserve">Payment Instructions</w:t>
      </w:r>
    </w:p>
    <w:p>
      <w:pPr>
        <w:pStyle w:val="FirstParagraph"/>
      </w:pPr>
      <w:r>
        <w:t xml:space="preserve">Please remit payment within 30 days of the invoice date to avoid late payment penalties as per United Arab Emirates Abu Dhabi commercial regulations.</w:t>
      </w:r>
    </w:p>
    <w:p>
      <w:pPr>
        <w:pStyle w:val="BodyText"/>
      </w:pPr>
      <w:r>
        <w:rPr>
          <w:bCs/>
          <w:b/>
        </w:rPr>
        <w:t xml:space="preserve">Bank Name:</w:t>
      </w:r>
      <w:r>
        <w:t xml:space="preserve"> </w:t>
      </w:r>
      <w:r>
        <w:t xml:space="preserve">Emirates NBD</w:t>
      </w:r>
    </w:p>
    <w:p>
      <w:pPr>
        <w:pStyle w:val="BodyText"/>
      </w:pPr>
      <w:r>
        <w:rPr>
          <w:bCs/>
          <w:b/>
        </w:rPr>
        <w:t xml:space="preserve">Branch:</w:t>
      </w:r>
      <w:r>
        <w:t xml:space="preserve"> </w:t>
      </w:r>
      <w:r>
        <w:t xml:space="preserve">Al Reem Island, Abu Dhabi, United Arab Emirates</w:t>
      </w:r>
    </w:p>
    <w:p>
      <w:pPr>
        <w:pStyle w:val="BodyText"/>
      </w:pPr>
      <w:r>
        <w:rPr>
          <w:bCs/>
          <w:b/>
        </w:rPr>
        <w:t xml:space="preserve">Account Name:</w:t>
      </w:r>
      <w:r>
        <w:t xml:space="preserve"> </w:t>
      </w:r>
      <w:r>
        <w:t xml:space="preserve">Advanced Medical Research Institute</w:t>
      </w:r>
    </w:p>
    <w:p>
      <w:pPr>
        <w:pStyle w:val="BodyText"/>
      </w:pPr>
      <w:r>
        <w:rPr>
          <w:bCs/>
          <w:b/>
        </w:rPr>
        <w:t xml:space="preserve">Account Number:</w:t>
      </w:r>
      <w:r>
        <w:t xml:space="preserve"> </w:t>
      </w:r>
      <w:r>
        <w:t xml:space="preserve">1000 1234 5678 9012</w:t>
      </w:r>
    </w:p>
    <w:p>
      <w:pPr>
        <w:pStyle w:val="BodyText"/>
      </w:pPr>
      <w:r>
        <w:rPr>
          <w:bCs/>
          <w:b/>
        </w:rPr>
        <w:t xml:space="preserve">IBAN:</w:t>
      </w:r>
      <w:r>
        <w:t xml:space="preserve"> </w:t>
      </w:r>
      <w:r>
        <w:t xml:space="preserve">AE07 0130 1000 1234 5678 9012</w:t>
      </w:r>
    </w:p>
    <w:p>
      <w:pPr>
        <w:pStyle w:val="BodyText"/>
      </w:pPr>
      <w:r>
        <w:rPr>
          <w:bCs/>
          <w:b/>
        </w:rPr>
        <w:t xml:space="preserve">SWIFT/BIC Code:</w:t>
      </w:r>
      <w:r>
        <w:t xml:space="preserve"> </w:t>
      </w:r>
      <w:r>
        <w:t xml:space="preserve">EBILAEAD</w:t>
      </w:r>
    </w:p>
    <w:p>
      <w:pPr>
        <w:pStyle w:val="BodyText"/>
      </w:pPr>
      <w:r>
        <w:rPr>
          <w:bCs/>
          <w:b/>
        </w:rPr>
        <w:t xml:space="preserve">Reference:</w:t>
      </w:r>
      <w:r>
        <w:t xml:space="preserve"> </w:t>
      </w:r>
      <w:r>
        <w:t xml:space="preserve">Please quote Invoice Number INV-2024-0892</w:t>
      </w:r>
    </w:p>
    <w:bookmarkEnd w:id="23"/>
    <w:bookmarkStart w:id="24" w:name="terms-and-conditions"/>
    <w:p>
      <w:pPr>
        <w:pStyle w:val="Heading3"/>
      </w:pPr>
      <w:r>
        <w:t xml:space="preserve">Terms and Conditions</w:t>
      </w:r>
    </w:p>
    <w:p>
      <w:pPr>
        <w:numPr>
          <w:ilvl w:val="0"/>
          <w:numId w:val="1001"/>
        </w:numPr>
        <w:pStyle w:val="Compact"/>
      </w:pPr>
      <w:r>
        <w:t xml:space="preserve">All services rendered by the Medical Researcher are subject to the laws and regulations of the United Arab Emirates Abu Dhabi.</w:t>
      </w:r>
    </w:p>
    <w:p>
      <w:pPr>
        <w:numPr>
          <w:ilvl w:val="0"/>
          <w:numId w:val="1001"/>
        </w:numPr>
        <w:pStyle w:val="Compact"/>
      </w:pPr>
      <w:r>
        <w:t xml:space="preserve">Payment is due within 30 days from the date of this invoice. Late payments will incur a penalty of 1% per month on the outstanding balance, in accordance with UAE commercial law.</w:t>
      </w:r>
    </w:p>
    <w:p>
      <w:pPr>
        <w:numPr>
          <w:ilvl w:val="0"/>
          <w:numId w:val="1001"/>
        </w:numPr>
        <w:pStyle w:val="Compact"/>
      </w:pPr>
      <w:r>
        <w:t xml:space="preserve">All research data, protocols, and intellectual property developed during this engagement remain the property of the client unless otherwise agreed in writing.</w:t>
      </w:r>
    </w:p>
    <w:p>
      <w:pPr>
        <w:numPr>
          <w:ilvl w:val="0"/>
          <w:numId w:val="1001"/>
        </w:numPr>
        <w:pStyle w:val="Compact"/>
      </w:pPr>
      <w:r>
        <w:t xml:space="preserve">The Medical Researcher guarantees that all services comply with international medical research standards and local Abu Dhabi healthcare regulations.</w:t>
      </w:r>
    </w:p>
    <w:p>
      <w:pPr>
        <w:numPr>
          <w:ilvl w:val="0"/>
          <w:numId w:val="1001"/>
        </w:numPr>
        <w:pStyle w:val="Compact"/>
      </w:pPr>
      <w:r>
        <w:t xml:space="preserve">Any disputes arising from this invoice shall be resolved through arbitration in Abu Dhabi, United Arab Emirates, in accordance with UAE arbitration law.</w:t>
      </w:r>
    </w:p>
    <w:p>
      <w:pPr>
        <w:numPr>
          <w:ilvl w:val="0"/>
          <w:numId w:val="1001"/>
        </w:numPr>
        <w:pStyle w:val="Compact"/>
      </w:pPr>
      <w:r>
        <w:t xml:space="preserve">This invoice is valid for VAT purposes and complies with Federal Tax Authority requirements of the United Arab Emirates.</w:t>
      </w:r>
    </w:p>
    <w:p>
      <w:pPr>
        <w:numPr>
          <w:ilvl w:val="0"/>
          <w:numId w:val="1001"/>
        </w:numPr>
        <w:pStyle w:val="Compact"/>
      </w:pPr>
      <w:r>
        <w:t xml:space="preserve">Confidentiality: All patient data and research information handled by the Medical Researcher are subject to strict confidentiality agreements and UAE data protection regulations.</w:t>
      </w:r>
    </w:p>
    <w:p>
      <w:pPr>
        <w:numPr>
          <w:ilvl w:val="0"/>
          <w:numId w:val="1001"/>
        </w:numPr>
        <w:pStyle w:val="Compact"/>
      </w:pPr>
      <w:r>
        <w:t xml:space="preserve">Force Majeure: Neither party shall be liable for delays or failures in performance resulting from events beyond their reasonable control, including but not limited to natural disasters, government actions, or pandemics affecting operations in United Arab Emirates Abu Dhabi.</w:t>
      </w:r>
    </w:p>
    <w:bookmarkEnd w:id="24"/>
    <w:p>
      <w:pPr>
        <w:pStyle w:val="FirstParagraph"/>
      </w:pPr>
      <w:r>
        <w:rPr>
          <w:bCs/>
          <w:b/>
        </w:rPr>
        <w:t xml:space="preserve">Authorized Signature</w:t>
      </w:r>
    </w:p>
    <w:p>
      <w:pPr>
        <w:pStyle w:val="BodyText"/>
      </w:pPr>
      <w:r>
        <w:t xml:space="preserve">Dr. Sarah Johnson, PhD</w:t>
      </w:r>
    </w:p>
    <w:p>
      <w:pPr>
        <w:pStyle w:val="BodyText"/>
      </w:pPr>
      <w:r>
        <w:t xml:space="preserve">Lead Medical Researcher</w:t>
      </w:r>
    </w:p>
    <w:p>
      <w:pPr>
        <w:pStyle w:val="BodyText"/>
      </w:pPr>
      <w:r>
        <w:t xml:space="preserve">Advanced Medical Research Institute</w:t>
      </w:r>
    </w:p>
    <w:p>
      <w:pPr>
        <w:pStyle w:val="BodyText"/>
      </w:pPr>
      <w:r>
        <w:t xml:space="preserve">Date: January 15, 2024</w:t>
      </w:r>
    </w:p>
    <w:p>
      <w:pPr>
        <w:pStyle w:val="BodyText"/>
      </w:pPr>
      <w:r>
        <w:rPr>
          <w:bCs/>
          <w:b/>
        </w:rPr>
        <w:t xml:space="preserve">Received By</w:t>
      </w:r>
    </w:p>
    <w:p>
      <w:pPr>
        <w:pStyle w:val="BodyText"/>
      </w:pPr>
      <w:r>
        <w:t xml:space="preserve">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Advanced Medical Research Institute | Al Reem Island, Abu Dhabi, United Arab Emirates</w:t>
      </w:r>
    </w:p>
    <w:p>
      <w:pPr>
        <w:pStyle w:val="BodyText"/>
      </w:pPr>
      <w:r>
        <w:t xml:space="preserve">Tel: +971 2 123 4567 | Email: billing@amri-abudhabi.ae | VAT Reg: AE 123 456 789 000003</w:t>
      </w:r>
    </w:p>
    <w:p>
      <w:pPr>
        <w:pStyle w:val="BodyText"/>
      </w:pPr>
      <w:r>
        <w:t xml:space="preserve">This is a computer-generated invoice and does not require a physical signature for validity under UAE law.</w:t>
      </w:r>
    </w:p>
    <w:p>
      <w:pPr>
        <w:pStyle w:val="BodyText"/>
      </w:pPr>
      <w:r>
        <w:t xml:space="preserve">Thank you for your business. We appreciate your trust in our Medical Researcher services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Abu Dhabi, UAE</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