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p>
    <w:bookmarkStart w:id="20" w:name="dr.-eleanor-vance-phd"/>
    <w:p>
      <w:pPr>
        <w:pStyle w:val="Heading1"/>
      </w:pPr>
      <w:r>
        <w:t xml:space="preserve">Dr. Eleanor Vance, PhD</w:t>
      </w:r>
    </w:p>
    <w:p>
      <w:pPr>
        <w:pStyle w:val="FirstParagraph"/>
      </w:pPr>
      <w:r>
        <w:rPr>
          <w:bCs/>
          <w:b/>
        </w:rPr>
        <w:t xml:space="preserve">Senior Medical Researcher</w:t>
      </w:r>
    </w:p>
    <w:p>
      <w:pPr>
        <w:pStyle w:val="BodyText"/>
      </w:pPr>
      <w:r>
        <w:t xml:space="preserve">14 Edgbaston Park Road</w:t>
      </w:r>
    </w:p>
    <w:p>
      <w:pPr>
        <w:pStyle w:val="BodyText"/>
      </w:pPr>
      <w:r>
        <w:t xml:space="preserve">Birmingham, B15 2RW</w:t>
      </w:r>
    </w:p>
    <w:p>
      <w:pPr>
        <w:pStyle w:val="BodyText"/>
      </w:pPr>
      <w:r>
        <w:t xml:space="preserve">United Kingdom</w:t>
      </w:r>
    </w:p>
    <w:p>
      <w:pPr>
        <w:pStyle w:val="BodyText"/>
      </w:pPr>
      <w:r>
        <w:t xml:space="preserve">Email: e.vance@birminghamresearch.co.uk</w:t>
      </w:r>
    </w:p>
    <w:p>
      <w:pPr>
        <w:pStyle w:val="BodyText"/>
      </w:pPr>
      <w:r>
        <w:t xml:space="preserve">Phone: +44 (0) 121 456 7890</w:t>
      </w:r>
    </w:p>
    <w:p>
      <w:pPr>
        <w:pStyle w:val="BodyText"/>
      </w:pPr>
      <w:r>
        <w:t xml:space="preserve">VAT Registration No: GB 123 4567 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INV-2023-10-042</w:t>
      </w:r>
    </w:p>
    <w:p>
      <w:pPr>
        <w:pStyle w:val="BodyText"/>
      </w:pPr>
      <w:r>
        <w:rPr>
          <w:bCs/>
          <w:b/>
        </w:rPr>
        <w:t xml:space="preserve">Date of Issue:</w:t>
      </w:r>
      <w:r>
        <w:t xml:space="preserve"> </w:t>
      </w:r>
      <w:r>
        <w:t xml:space="preserve">24 October 2023</w:t>
      </w:r>
    </w:p>
    <w:p>
      <w:pPr>
        <w:pStyle w:val="BodyText"/>
      </w:pPr>
      <w:r>
        <w:rPr>
          <w:bCs/>
          <w:b/>
        </w:rPr>
        <w:t xml:space="preserve">Due Date:</w:t>
      </w:r>
      <w:r>
        <w:t xml:space="preserve"> </w:t>
      </w:r>
      <w:r>
        <w:t xml:space="preserve">23 November 2023</w:t>
      </w:r>
    </w:p>
    <w:p>
      <w:pPr>
        <w:pStyle w:val="BodyText"/>
      </w:pPr>
      <w:r>
        <w:rPr>
          <w:bCs/>
          <w:b/>
        </w:rPr>
        <w:t xml:space="preserve">Payment Terms:</w:t>
      </w:r>
      <w:r>
        <w:t xml:space="preserve"> </w:t>
      </w:r>
      <w:r>
        <w:t xml:space="preserve">Net 30 Days</w:t>
      </w:r>
    </w:p>
    <w:bookmarkEnd w:id="21"/>
    <w:p>
      <w:pPr>
        <w:pStyle w:val="BodyText"/>
      </w:pPr>
      <w:r>
        <w:t xml:space="preserve">Bill To:</w:t>
      </w:r>
    </w:p>
    <w:p>
      <w:pPr>
        <w:pStyle w:val="BodyText"/>
      </w:pPr>
      <w:r>
        <w:rPr>
          <w:bCs/>
          <w:b/>
        </w:rPr>
        <w:t xml:space="preserve">West Midlands Clinical Trials Unit</w:t>
      </w:r>
    </w:p>
    <w:p>
      <w:pPr>
        <w:pStyle w:val="BodyText"/>
      </w:pPr>
      <w:r>
        <w:t xml:space="preserve">Attn: Procurement Department</w:t>
      </w:r>
    </w:p>
    <w:p>
      <w:pPr>
        <w:pStyle w:val="BodyText"/>
      </w:pPr>
      <w:r>
        <w:t xml:space="preserve">University Hospitals Birmingham NHS Foundation Trust</w:t>
      </w:r>
    </w:p>
    <w:p>
      <w:pPr>
        <w:pStyle w:val="BodyText"/>
      </w:pPr>
      <w:r>
        <w:t xml:space="preserve">Queen Elizabeth Hospital</w:t>
      </w:r>
    </w:p>
    <w:p>
      <w:pPr>
        <w:pStyle w:val="BodyText"/>
      </w:pPr>
      <w:r>
        <w:t xml:space="preserve">Edgbaston, Birmingham, B15 2TH</w:t>
      </w:r>
    </w:p>
    <w:p>
      <w:pPr>
        <w:pStyle w:val="BodyText"/>
      </w:pPr>
      <w:r>
        <w:t xml:space="preserve">United Kingdom</w:t>
      </w:r>
    </w:p>
    <w:p>
      <w:pPr>
        <w:pStyle w:val="BodyText"/>
      </w:pPr>
      <w:r>
        <w:t xml:space="preserve">Description of Services Rendered</w:t>
      </w:r>
    </w:p>
    <w:p>
      <w:pPr>
        <w:pStyle w:val="BodyText"/>
      </w:pPr>
      <w:r>
        <w:t xml:space="preserve">The following Invoice covers professional consultancy and research services provided by the undersigned Medical Researcher during the period of September 1, 2023, to September 30, 2023. These services were conducted in accordance with the agreed Statement of Work (SOW) regarding the Phase II clinical trial analysis for oncology patients within the Birmingham region. All data handling complies with the UK General Data Protection Regulation (UK GDPR) and the Data Protection Act 2018.</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Hours / Qty</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Statistical Analysis of Clinical Data:</w:t>
            </w:r>
            <w:r>
              <w:br/>
            </w:r>
            <w:r>
              <w:t xml:space="preserve">Comprehensive analysis of patient response data collected at the Birmingham site. Utilization of R and SAS software to determine efficacy endpoints.</w:t>
            </w:r>
          </w:p>
        </w:tc>
        <w:tc>
          <w:tcPr/>
          <w:p>
            <w:pPr>
              <w:pStyle w:val="Compact"/>
              <w:jc w:val="left"/>
            </w:pPr>
            <w:r>
              <w:t xml:space="preserve">40.0</w:t>
            </w:r>
          </w:p>
        </w:tc>
        <w:tc>
          <w:tcPr/>
          <w:p>
            <w:pPr>
              <w:pStyle w:val="Compact"/>
              <w:jc w:val="left"/>
            </w:pPr>
            <w:r>
              <w:t xml:space="preserve">125.00</w:t>
            </w:r>
          </w:p>
        </w:tc>
        <w:tc>
          <w:tcPr/>
          <w:p>
            <w:pPr>
              <w:pStyle w:val="Compact"/>
              <w:jc w:val="left"/>
            </w:pPr>
            <w:r>
              <w:t xml:space="preserve">5,000.00</w:t>
            </w:r>
          </w:p>
        </w:tc>
      </w:tr>
      <w:tr>
        <w:tc>
          <w:tcPr/>
          <w:p>
            <w:pPr>
              <w:pStyle w:val="Compact"/>
              <w:jc w:val="left"/>
            </w:pPr>
            <w:r>
              <w:t xml:space="preserve">2</w:t>
            </w:r>
          </w:p>
        </w:tc>
        <w:tc>
          <w:tcPr/>
          <w:p>
            <w:pPr>
              <w:pStyle w:val="Compact"/>
              <w:jc w:val="left"/>
            </w:pPr>
            <w:r>
              <w:rPr>
                <w:bCs/>
                <w:b/>
              </w:rPr>
              <w:t xml:space="preserve">Protocol Development &amp; Review:</w:t>
            </w:r>
            <w:r>
              <w:br/>
            </w:r>
            <w:r>
              <w:t xml:space="preserve">Drafting and revising the research protocol to ensure alignment with MHRA (Medicines and Healthcare products Regulatory Agency) guidelines.</w:t>
            </w:r>
          </w:p>
        </w:tc>
        <w:tc>
          <w:tcPr/>
          <w:p>
            <w:pPr>
              <w:pStyle w:val="Compact"/>
              <w:jc w:val="left"/>
            </w:pPr>
            <w:r>
              <w:t xml:space="preserve">20.0</w:t>
            </w:r>
          </w:p>
        </w:tc>
        <w:tc>
          <w:tcPr/>
          <w:p>
            <w:pPr>
              <w:pStyle w:val="Compact"/>
              <w:jc w:val="left"/>
            </w:pPr>
            <w:r>
              <w:t xml:space="preserve">125.00</w:t>
            </w:r>
          </w:p>
        </w:tc>
        <w:tc>
          <w:tcPr/>
          <w:p>
            <w:pPr>
              <w:pStyle w:val="Compact"/>
              <w:jc w:val="left"/>
            </w:pPr>
            <w:r>
              <w:t xml:space="preserve">2,500.00</w:t>
            </w:r>
          </w:p>
        </w:tc>
      </w:tr>
      <w:tr>
        <w:tc>
          <w:tcPr/>
          <w:p>
            <w:pPr>
              <w:pStyle w:val="Compact"/>
              <w:jc w:val="left"/>
            </w:pPr>
            <w:r>
              <w:t xml:space="preserve">3</w:t>
            </w:r>
          </w:p>
        </w:tc>
        <w:tc>
          <w:tcPr/>
          <w:p>
            <w:pPr>
              <w:pStyle w:val="Compact"/>
              <w:jc w:val="left"/>
            </w:pPr>
            <w:r>
              <w:rPr>
                <w:bCs/>
                <w:b/>
              </w:rPr>
              <w:t xml:space="preserve">Regulatory Compliance Consultation:</w:t>
            </w:r>
            <w:r>
              <w:br/>
            </w:r>
            <w:r>
              <w:t xml:space="preserve">Advisory services regarding ethical approval processes and local governance requirements specific to United Kingdom Birmingham healthcare facilities.</w:t>
            </w:r>
          </w:p>
        </w:tc>
        <w:tc>
          <w:tcPr/>
          <w:p>
            <w:pPr>
              <w:pStyle w:val="Compact"/>
              <w:jc w:val="left"/>
            </w:pPr>
            <w:r>
              <w:t xml:space="preserve">10.0</w:t>
            </w:r>
          </w:p>
        </w:tc>
        <w:tc>
          <w:tcPr/>
          <w:p>
            <w:pPr>
              <w:pStyle w:val="Compact"/>
              <w:jc w:val="left"/>
            </w:pPr>
            <w:r>
              <w:t xml:space="preserve">150.00</w:t>
            </w:r>
          </w:p>
        </w:tc>
        <w:tc>
          <w:tcPr/>
          <w:p>
            <w:pPr>
              <w:pStyle w:val="Compact"/>
              <w:jc w:val="left"/>
            </w:pPr>
            <w:r>
              <w:t xml:space="preserve">1,500.00</w:t>
            </w:r>
          </w:p>
        </w:tc>
      </w:tr>
      <w:tr>
        <w:tc>
          <w:tcPr/>
          <w:p>
            <w:pPr>
              <w:pStyle w:val="Compact"/>
              <w:jc w:val="left"/>
            </w:pPr>
            <w:r>
              <w:t xml:space="preserve">4</w:t>
            </w:r>
          </w:p>
        </w:tc>
        <w:tc>
          <w:tcPr/>
          <w:p>
            <w:pPr>
              <w:pStyle w:val="Compact"/>
              <w:jc w:val="left"/>
            </w:pPr>
            <w:r>
              <w:rPr>
                <w:bCs/>
                <w:b/>
              </w:rPr>
              <w:t xml:space="preserve">Manuscript Preparation:</w:t>
            </w:r>
            <w:r>
              <w:br/>
            </w:r>
            <w:r>
              <w:t xml:space="preserve">Writing and formatting the preliminary findings report for submission to a peer-reviewed medical journal.</w:t>
            </w:r>
          </w:p>
        </w:tc>
        <w:tc>
          <w:tcPr/>
          <w:p>
            <w:pPr>
              <w:pStyle w:val="Compact"/>
              <w:jc w:val="left"/>
            </w:pPr>
            <w:r>
              <w:t xml:space="preserve">15.0</w:t>
            </w:r>
          </w:p>
        </w:tc>
        <w:tc>
          <w:tcPr/>
          <w:p>
            <w:pPr>
              <w:pStyle w:val="Compact"/>
              <w:jc w:val="left"/>
            </w:pPr>
            <w:r>
              <w:t xml:space="preserve">125.00</w:t>
            </w:r>
          </w:p>
        </w:tc>
        <w:tc>
          <w:tcPr/>
          <w:p>
            <w:pPr>
              <w:pStyle w:val="Compact"/>
              <w:jc w:val="left"/>
            </w:pPr>
            <w:r>
              <w:t xml:space="preserve">1,875.00</w:t>
            </w:r>
          </w:p>
        </w:tc>
      </w:tr>
    </w:tbl>
    <w:p>
      <w:pPr>
        <w:pStyle w:val="BodyText"/>
      </w:pPr>
      <w:r>
        <w:t xml:space="preserve">Subtotal:</w:t>
      </w:r>
      <w:r>
        <w:t xml:space="preserve"> </w:t>
      </w:r>
      <w:r>
        <w:t xml:space="preserve">£10,875.00</w:t>
      </w:r>
    </w:p>
    <w:p>
      <w:pPr>
        <w:pStyle w:val="BodyText"/>
      </w:pPr>
      <w:r>
        <w:t xml:space="preserve">VAT (20%):</w:t>
      </w:r>
      <w:r>
        <w:t xml:space="preserve"> </w:t>
      </w:r>
      <w:r>
        <w:t xml:space="preserve">£2,175.00</w:t>
      </w:r>
    </w:p>
    <w:p>
      <w:pPr>
        <w:pStyle w:val="BodyText"/>
      </w:pPr>
      <w:r>
        <w:t xml:space="preserve">Total Due:</w:t>
      </w:r>
      <w:r>
        <w:t xml:space="preserve"> </w:t>
      </w:r>
      <w:r>
        <w:t xml:space="preserve">£13,050.00</w:t>
      </w:r>
    </w:p>
    <w:p>
      <w:pPr>
        <w:pStyle w:val="BodyText"/>
      </w:pPr>
      <w:r>
        <w:t xml:space="preserve">Payment Instructions</w:t>
      </w:r>
    </w:p>
    <w:p>
      <w:pPr>
        <w:pStyle w:val="BodyText"/>
      </w:pPr>
      <w:r>
        <w:t xml:space="preserve">Please make payment via Bank Transfer (BACS) to the following account:</w:t>
      </w:r>
    </w:p>
    <w:p>
      <w:pPr>
        <w:pStyle w:val="BodyText"/>
      </w:pPr>
      <w:r>
        <w:rPr>
          <w:bCs/>
          <w:b/>
        </w:rPr>
        <w:t xml:space="preserve">Bank Name:</w:t>
      </w:r>
      <w:r>
        <w:t xml:space="preserve"> </w:t>
      </w:r>
      <w:r>
        <w:t xml:space="preserve">HSBC UK Bank plc</w:t>
      </w:r>
    </w:p>
    <w:p>
      <w:pPr>
        <w:pStyle w:val="BodyText"/>
      </w:pPr>
      <w:r>
        <w:rPr>
          <w:bCs/>
          <w:b/>
        </w:rPr>
        <w:t xml:space="preserve">Account Name:</w:t>
      </w:r>
      <w:r>
        <w:t xml:space="preserve"> </w:t>
      </w:r>
      <w:r>
        <w:t xml:space="preserve">Dr. Eleanor Vance</w:t>
      </w:r>
    </w:p>
    <w:p>
      <w:pPr>
        <w:pStyle w:val="BodyText"/>
      </w:pPr>
      <w:r>
        <w:rPr>
          <w:bCs/>
          <w:b/>
        </w:rPr>
        <w:t xml:space="preserve">Sort Code:</w:t>
      </w:r>
      <w:r>
        <w:t xml:space="preserve"> </w:t>
      </w:r>
      <w:r>
        <w:t xml:space="preserve">40-05-18</w:t>
      </w:r>
    </w:p>
    <w:p>
      <w:pPr>
        <w:pStyle w:val="BodyText"/>
      </w:pPr>
      <w:r>
        <w:rPr>
          <w:bCs/>
          <w:b/>
        </w:rPr>
        <w:t xml:space="preserve">Account Number:</w:t>
      </w:r>
      <w:r>
        <w:t xml:space="preserve"> </w:t>
      </w:r>
      <w:r>
        <w:t xml:space="preserve">12345678</w:t>
      </w:r>
    </w:p>
    <w:p>
      <w:pPr>
        <w:pStyle w:val="BodyText"/>
      </w:pPr>
      <w:r>
        <w:rPr>
          <w:bCs/>
          <w:b/>
        </w:rPr>
        <w:t xml:space="preserve">IBAN:</w:t>
      </w:r>
      <w:r>
        <w:t xml:space="preserve"> </w:t>
      </w:r>
      <w:r>
        <w:t xml:space="preserve">GB29 HBUK 4005 1812 3456 78</w:t>
      </w:r>
    </w:p>
    <w:p>
      <w:pPr>
        <w:pStyle w:val="BodyText"/>
      </w:pPr>
      <w:r>
        <w:rPr>
          <w:bCs/>
          <w:b/>
        </w:rPr>
        <w:t xml:space="preserve">SWIFT/BIC:</w:t>
      </w:r>
      <w:r>
        <w:t xml:space="preserve"> </w:t>
      </w:r>
      <w:r>
        <w:t xml:space="preserve">HBUKGB4B</w:t>
      </w:r>
    </w:p>
    <w:p>
      <w:pPr>
        <w:pStyle w:val="BodyText"/>
      </w:pPr>
      <w:r>
        <w:rPr>
          <w:bCs/>
          <w:b/>
        </w:rPr>
        <w:t xml:space="preserve">Reference:</w:t>
      </w:r>
      <w:r>
        <w:t xml:space="preserve"> </w:t>
      </w:r>
      <w:r>
        <w:t xml:space="preserve">INV-2023-10-042</w:t>
      </w:r>
    </w:p>
    <w:p>
      <w:pPr>
        <w:pStyle w:val="BodyText"/>
      </w:pPr>
      <w:r>
        <w:t xml:space="preserve">Terms and Conditions</w:t>
      </w:r>
    </w:p>
    <w:p>
      <w:pPr>
        <w:numPr>
          <w:ilvl w:val="0"/>
          <w:numId w:val="1001"/>
        </w:numPr>
        <w:pStyle w:val="Compact"/>
      </w:pPr>
      <w:r>
        <w:rPr>
          <w:bCs/>
          <w:b/>
        </w:rPr>
        <w:t xml:space="preserve">Payment Deadline:</w:t>
      </w:r>
      <w:r>
        <w:t xml:space="preserve"> </w:t>
      </w:r>
      <w:r>
        <w:t xml:space="preserve">Payment is due within 30 days of the Invoice date. Late payments may incur interest charges at a rate of 4% above the Bank of England base rate.</w:t>
      </w:r>
    </w:p>
    <w:p>
      <w:pPr>
        <w:numPr>
          <w:ilvl w:val="0"/>
          <w:numId w:val="1001"/>
        </w:numPr>
        <w:pStyle w:val="Compact"/>
      </w:pPr>
      <w:r>
        <w:rPr>
          <w:bCs/>
          <w:b/>
        </w:rPr>
        <w:t xml:space="preserve">Disputes:</w:t>
      </w:r>
      <w:r>
        <w:t xml:space="preserve"> </w:t>
      </w:r>
      <w:r>
        <w:t xml:space="preserve">Any discrepancies regarding this Invoice must be reported in writing within 7 days of receipt.</w:t>
      </w:r>
    </w:p>
    <w:p>
      <w:pPr>
        <w:numPr>
          <w:ilvl w:val="0"/>
          <w:numId w:val="1001"/>
        </w:numPr>
        <w:pStyle w:val="Compact"/>
      </w:pPr>
      <w:r>
        <w:rPr>
          <w:bCs/>
          <w:b/>
        </w:rPr>
        <w:t xml:space="preserve">Confidentiality:</w:t>
      </w:r>
      <w:r>
        <w:t xml:space="preserve"> </w:t>
      </w:r>
      <w:r>
        <w:t xml:space="preserve">All data and findings discussed in this Invoice remain the intellectual property of the client until full payment is received, subject to the Non-Disclosure Agreement (NDA) signed on 01/09/2023.</w:t>
      </w:r>
    </w:p>
    <w:p>
      <w:pPr>
        <w:numPr>
          <w:ilvl w:val="0"/>
          <w:numId w:val="1001"/>
        </w:numPr>
        <w:pStyle w:val="Compact"/>
      </w:pPr>
      <w:r>
        <w:rPr>
          <w:bCs/>
          <w:b/>
        </w:rPr>
        <w:t xml:space="preserve">Jurisdiction:</w:t>
      </w:r>
      <w:r>
        <w:t xml:space="preserve"> </w:t>
      </w:r>
      <w:r>
        <w:t xml:space="preserve">This Invoice and the services rendered are subject to the laws of England and Wales.</w:t>
      </w:r>
    </w:p>
    <w:p>
      <w:pPr>
        <w:pStyle w:val="FirstParagraph"/>
      </w:pPr>
      <w:r>
        <w:t xml:space="preserve">Thank you for your business. We appreciate the opportunity to contribute to the advancement of medical science in Birmingham and the wider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dc:title>
  <dc:creator/>
  <dc:language>en</dc:language>
  <cp:keywords/>
  <dcterms:created xsi:type="dcterms:W3CDTF">2026-10-10T04:22:42Z</dcterms:created>
  <dcterms:modified xsi:type="dcterms:W3CDTF">2026-10-10T04:22:42Z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