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dr.-elena-rodriguez-ph.d."/>
    <w:p>
      <w:pPr>
        <w:pStyle w:val="Heading1"/>
      </w:pPr>
      <w:r>
        <w:t xml:space="preserve">Dr. Elena Rodriguez, Ph.D.</w:t>
      </w:r>
    </w:p>
    <w:p>
      <w:pPr>
        <w:pStyle w:val="FirstParagraph"/>
      </w:pPr>
      <w:r>
        <w:rPr>
          <w:bCs/>
          <w:b/>
        </w:rPr>
        <w:t xml:space="preserve">Senior Medical Researcher &amp; Consultant</w:t>
      </w:r>
    </w:p>
    <w:p>
      <w:pPr>
        <w:pStyle w:val="BodyText"/>
      </w:pPr>
      <w:r>
        <w:t xml:space="preserve">1200 Brickell Avenue, Suite 400</w:t>
      </w:r>
    </w:p>
    <w:p>
      <w:pPr>
        <w:pStyle w:val="BodyText"/>
      </w:pPr>
      <w:r>
        <w:t xml:space="preserve">Miami, Florida 33131</w:t>
      </w:r>
    </w:p>
    <w:p>
      <w:pPr>
        <w:pStyle w:val="BodyText"/>
      </w:pPr>
      <w:r>
        <w:t xml:space="preserve">United States</w:t>
      </w:r>
    </w:p>
    <w:p>
      <w:pPr>
        <w:pStyle w:val="BodyText"/>
      </w:pPr>
      <w:r>
        <w:t xml:space="preserve">Email: e.rodriguez@biomedresearch-mia.com</w:t>
      </w:r>
    </w:p>
    <w:p>
      <w:pPr>
        <w:pStyle w:val="BodyText"/>
      </w:pPr>
      <w:r>
        <w:t xml:space="preserve">Phone: (305) 555-0198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INV-2023-MIA-089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Apex Clinical Trials &amp; Biotech Solutions</w:t>
      </w:r>
    </w:p>
    <w:p>
      <w:pPr>
        <w:pStyle w:val="BodyText"/>
      </w:pPr>
      <w:r>
        <w:t xml:space="preserve">Attn: Procurement Department</w:t>
      </w:r>
    </w:p>
    <w:p>
      <w:pPr>
        <w:pStyle w:val="BodyText"/>
      </w:pPr>
      <w:r>
        <w:t xml:space="preserve">3500 NW 79th Avenue, Suite 200</w:t>
      </w:r>
    </w:p>
    <w:p>
      <w:pPr>
        <w:pStyle w:val="BodyText"/>
      </w:pPr>
      <w:r>
        <w:t xml:space="preserve">Miami, Florida 33166</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Phase II Oncology Data Analysis</w:t>
      </w:r>
    </w:p>
    <w:p>
      <w:pPr>
        <w:pStyle w:val="BodyText"/>
      </w:pPr>
      <w:r>
        <w:rPr>
          <w:bCs/>
          <w:b/>
        </w:rPr>
        <w:t xml:space="preserve">Reference ID:</w:t>
      </w:r>
      <w:r>
        <w:t xml:space="preserve"> </w:t>
      </w:r>
      <w:r>
        <w:t xml:space="preserve">AXT-2023-ONC-04</w:t>
      </w:r>
    </w:p>
    <w:p>
      <w:pPr>
        <w:pStyle w:val="BodyText"/>
      </w:pPr>
      <w:r>
        <w:rPr>
          <w:bCs/>
          <w:b/>
        </w:rPr>
        <w:t xml:space="preserve">Location:</w:t>
      </w:r>
      <w:r>
        <w:t xml:space="preserve"> </w:t>
      </w:r>
      <w:r>
        <w:t xml:space="preserve">Miami-Dade County, FL</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Research Services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Statistical Analysis of Clinical Trial Data</w:t>
            </w:r>
            <w:r>
              <w:br/>
            </w:r>
            <w:r>
              <w:t xml:space="preserve">Comprehensive review and statistical modeling of patient data sets collected during the Phase II trial conducted in Miami. Includes hypothesis testing, regression analysis, and validation of efficacy endpoints in accordance with FDA guidelines.</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Medical Writing &amp; Manuscript Preparation</w:t>
            </w:r>
            <w:r>
              <w:br/>
            </w:r>
            <w:r>
              <w:t xml:space="preserve">Drafting of the primary research manuscript for submission to peer-reviewed journals. Includes literature review, methodology description, results interpretation, and discussion sections tailored for high-impact medical publications.</w:t>
            </w:r>
          </w:p>
        </w:tc>
        <w:tc>
          <w:tcPr/>
          <w:p>
            <w:pPr>
              <w:pStyle w:val="Compact"/>
              <w:jc w:val="left"/>
            </w:pPr>
            <w:r>
              <w:t xml:space="preserve">25.0</w:t>
            </w:r>
          </w:p>
        </w:tc>
        <w:tc>
          <w:tcPr/>
          <w:p>
            <w:pPr>
              <w:pStyle w:val="Compact"/>
              <w:jc w:val="left"/>
            </w:pPr>
            <w:r>
              <w:t xml:space="preserve">$200.00</w:t>
            </w:r>
          </w:p>
        </w:tc>
        <w:tc>
          <w:tcPr/>
          <w:p>
            <w:pPr>
              <w:pStyle w:val="Compact"/>
              <w:jc w:val="left"/>
            </w:pPr>
            <w:r>
              <w:t xml:space="preserve">$5,000.00</w:t>
            </w:r>
          </w:p>
        </w:tc>
      </w:tr>
      <w:tr>
        <w:tc>
          <w:tcPr/>
          <w:p>
            <w:pPr>
              <w:pStyle w:val="Compact"/>
              <w:jc w:val="left"/>
            </w:pPr>
            <w:r>
              <w:t xml:space="preserve">3</w:t>
            </w:r>
          </w:p>
        </w:tc>
        <w:tc>
          <w:tcPr/>
          <w:p>
            <w:pPr>
              <w:pStyle w:val="Compact"/>
              <w:jc w:val="left"/>
            </w:pPr>
            <w:r>
              <w:rPr>
                <w:bCs/>
                <w:b/>
              </w:rPr>
              <w:t xml:space="preserve">Regulatory Compliance Consultation</w:t>
            </w:r>
            <w:r>
              <w:br/>
            </w:r>
            <w:r>
              <w:t xml:space="preserve">Advisory services regarding Good Clinical Practice (GCP) standards and HIPAA compliance for data handling within the United States jurisdiction. Review of informed consent forms and protocol amendments.</w:t>
            </w:r>
          </w:p>
        </w:tc>
        <w:tc>
          <w:tcPr/>
          <w:p>
            <w:pPr>
              <w:pStyle w:val="Compact"/>
              <w:jc w:val="left"/>
            </w:pPr>
            <w:r>
              <w:t xml:space="preserve">10.0</w:t>
            </w:r>
          </w:p>
        </w:tc>
        <w:tc>
          <w:tcPr/>
          <w:p>
            <w:pPr>
              <w:pStyle w:val="Compact"/>
              <w:jc w:val="left"/>
            </w:pPr>
            <w:r>
              <w:t xml:space="preserve">$300.00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On-Site Research Oversight in Miami</w:t>
            </w:r>
            <w:r>
              <w:br/>
            </w:r>
            <w:r>
              <w:t xml:space="preserve">Physical presence at the clinical site in Miami, FL, to oversee data collection integrity, train junior research staff, and ensure adherence to the study protocol during critical enrollment phases.</w:t>
            </w:r>
          </w:p>
        </w:tc>
        <w:tc>
          <w:tcPr/>
          <w:p>
            <w:pPr>
              <w:pStyle w:val="Compact"/>
              <w:jc w:val="left"/>
            </w:pPr>
            <w:r>
              <w:t xml:space="preserve">15.0</w:t>
            </w:r>
          </w:p>
        </w:tc>
        <w:tc>
          <w:tcPr/>
          <w:p>
            <w:pPr>
              <w:pStyle w:val="Compact"/>
              <w:jc w:val="left"/>
            </w:pPr>
            <w:r>
              <w:t xml:space="preserve">$275.00</w:t>
            </w:r>
          </w:p>
        </w:tc>
        <w:tc>
          <w:tcPr/>
          <w:p>
            <w:pPr>
              <w:pStyle w:val="Compact"/>
              <w:jc w:val="left"/>
            </w:pPr>
            <w:r>
              <w:t xml:space="preserve">$4,125.00</w:t>
            </w:r>
          </w:p>
        </w:tc>
      </w:tr>
      <w:tr>
        <w:tc>
          <w:tcPr/>
          <w:p>
            <w:pPr>
              <w:pStyle w:val="Compact"/>
              <w:jc w:val="left"/>
            </w:pPr>
            <w:r>
              <w:t xml:space="preserve">5</w:t>
            </w:r>
          </w:p>
        </w:tc>
        <w:tc>
          <w:tcPr/>
          <w:p>
            <w:pPr>
              <w:pStyle w:val="Compact"/>
              <w:jc w:val="left"/>
            </w:pPr>
            <w:r>
              <w:rPr>
                <w:bCs/>
                <w:b/>
              </w:rPr>
              <w:t xml:space="preserve">Grant Proposal Development</w:t>
            </w:r>
            <w:r>
              <w:br/>
            </w:r>
            <w:r>
              <w:t xml:space="preserve">Strategic planning and writing assistance for the upcoming NIH grant application focused on expanding the research scope to include diverse populations in South Florida.</w:t>
            </w:r>
          </w:p>
        </w:tc>
        <w:tc>
          <w:tcPr/>
          <w:p>
            <w:pPr>
              <w:pStyle w:val="Compact"/>
              <w:jc w:val="left"/>
            </w:pPr>
            <w:r>
              <w:t xml:space="preserve">20.0</w:t>
            </w:r>
          </w:p>
        </w:tc>
        <w:tc>
          <w:tcPr/>
          <w:p>
            <w:pPr>
              <w:pStyle w:val="Compact"/>
              <w:jc w:val="left"/>
            </w:pPr>
            <w:r>
              <w:t xml:space="preserve">$225.00</w:t>
            </w:r>
          </w:p>
        </w:tc>
        <w:tc>
          <w:tcPr/>
          <w:p>
            <w:pPr>
              <w:pStyle w:val="Compact"/>
              <w:jc w:val="left"/>
            </w:pPr>
            <w:r>
              <w:t xml:space="preserve">$4,500.00</w:t>
            </w:r>
          </w:p>
        </w:tc>
      </w:tr>
    </w:tbl>
    <w:p>
      <w:pPr>
        <w:pStyle w:val="BodyText"/>
      </w:pPr>
      <w:r>
        <w:t xml:space="preserve">Subtotal:</w:t>
      </w:r>
      <w:r>
        <w:t xml:space="preserve"> </w:t>
      </w:r>
      <w:r>
        <w:t xml:space="preserve">$26,625.00</w:t>
      </w:r>
    </w:p>
    <w:p>
      <w:pPr>
        <w:pStyle w:val="BodyText"/>
      </w:pPr>
      <w:r>
        <w:t xml:space="preserve">Tax (FL State &amp; Local):</w:t>
      </w:r>
      <w:r>
        <w:t xml:space="preserve"> </w:t>
      </w:r>
      <w:r>
        <w:t xml:space="preserve">$0.00</w:t>
      </w:r>
    </w:p>
    <w:p>
      <w:pPr>
        <w:pStyle w:val="BodyText"/>
      </w:pPr>
      <w:r>
        <w:t xml:space="preserve">Discount (Early Payment):</w:t>
      </w:r>
      <w:r>
        <w:t xml:space="preserve"> </w:t>
      </w:r>
      <w:r>
        <w:t xml:space="preserve">$0.00</w:t>
      </w:r>
    </w:p>
    <w:p>
      <w:pPr>
        <w:pStyle w:val="BodyText"/>
      </w:pPr>
      <w:r>
        <w:t xml:space="preserve">TOTAL DUE (USD):</w:t>
      </w:r>
      <w:r>
        <w:t xml:space="preserve"> </w:t>
      </w:r>
      <w:r>
        <w:t xml:space="preserve">$26,625.00</w:t>
      </w:r>
    </w:p>
    <w:bookmarkStart w:id="24" w:name="payment-instructions"/>
    <w:p>
      <w:pPr>
        <w:pStyle w:val="Heading4"/>
      </w:pPr>
      <w:r>
        <w:t xml:space="preserve">Payment Instructions</w:t>
      </w:r>
    </w:p>
    <w:p>
      <w:pPr>
        <w:pStyle w:val="FirstParagraph"/>
      </w:pPr>
      <w:r>
        <w:t xml:space="preserve">Please remit payment via wire transfer or check payable to</w:t>
      </w:r>
      <w:r>
        <w:t xml:space="preserve"> </w:t>
      </w:r>
      <w:r>
        <w:rPr>
          <w:bCs/>
          <w:b/>
        </w:rPr>
        <w:t xml:space="preserve">Dr. Elena Rodriguez</w:t>
      </w:r>
      <w:r>
        <w:t xml:space="preserve">.</w:t>
      </w:r>
    </w:p>
    <w:p>
      <w:pPr>
        <w:pStyle w:val="BodyText"/>
      </w:pPr>
      <w:r>
        <w:rPr>
          <w:bCs/>
          <w:b/>
        </w:rPr>
        <w:t xml:space="preserve">Bank Name:</w:t>
      </w:r>
      <w:r>
        <w:t xml:space="preserve"> </w:t>
      </w:r>
      <w:r>
        <w:t xml:space="preserve">Bank of America, Miami Branch</w:t>
      </w:r>
    </w:p>
    <w:p>
      <w:pPr>
        <w:pStyle w:val="BodyText"/>
      </w:pPr>
      <w:r>
        <w:rPr>
          <w:bCs/>
          <w:b/>
        </w:rPr>
        <w:t xml:space="preserve">Account Name:</w:t>
      </w:r>
      <w:r>
        <w:t xml:space="preserve"> </w:t>
      </w:r>
      <w:r>
        <w:t xml:space="preserve">Elena Rodriguez Consulting LLC</w:t>
      </w:r>
    </w:p>
    <w:p>
      <w:pPr>
        <w:pStyle w:val="BodyText"/>
      </w:pPr>
      <w:r>
        <w:rPr>
          <w:bCs/>
          <w:b/>
        </w:rPr>
        <w:t xml:space="preserve">Routing Number:</w:t>
      </w:r>
      <w:r>
        <w:t xml:space="preserve"> </w:t>
      </w:r>
      <w:r>
        <w:t xml:space="preserve">026009593</w:t>
      </w:r>
    </w:p>
    <w:p>
      <w:pPr>
        <w:pStyle w:val="BodyText"/>
      </w:pPr>
      <w:r>
        <w:rPr>
          <w:bCs/>
          <w:b/>
        </w:rPr>
        <w:t xml:space="preserve">Account Number:</w:t>
      </w:r>
      <w:r>
        <w:t xml:space="preserve"> </w:t>
      </w:r>
      <w:r>
        <w:t xml:space="preserve">123456789012</w:t>
      </w:r>
    </w:p>
    <w:p>
      <w:pPr>
        <w:pStyle w:val="BodyText"/>
      </w:pPr>
      <w:r>
        <w:rPr>
          <w:bCs/>
          <w:b/>
        </w:rPr>
        <w:t xml:space="preserve">SWIFT Code:</w:t>
      </w:r>
      <w:r>
        <w:t xml:space="preserve"> </w:t>
      </w:r>
      <w:r>
        <w:t xml:space="preserve">BOFAUS3M</w:t>
      </w:r>
    </w:p>
    <w:p>
      <w:pPr>
        <w:pStyle w:val="BodyText"/>
      </w:pPr>
      <w:r>
        <w:rPr>
          <w:iCs/>
          <w:i/>
        </w:rPr>
        <w:t xml:space="preserve">Note: Please include Invoice Number INV-2023-MIA-089 in the payment reference.</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be subject to a 1.5% monthly interest charge.</w:t>
      </w:r>
    </w:p>
    <w:p>
      <w:pPr>
        <w:pStyle w:val="BodyText"/>
      </w:pPr>
      <w:r>
        <w:t xml:space="preserve">2.</w:t>
      </w:r>
      <w:r>
        <w:t xml:space="preserve"> </w:t>
      </w:r>
      <w:r>
        <w:rPr>
          <w:bCs/>
          <w:b/>
        </w:rPr>
        <w:t xml:space="preserve">Scope of Work:</w:t>
      </w:r>
      <w:r>
        <w:t xml:space="preserve"> </w:t>
      </w:r>
      <w:r>
        <w:t xml:space="preserve">This invoice covers the specific medical research services outlined above. Any additional services requested outside this scope will be billed separately.</w:t>
      </w:r>
    </w:p>
    <w:p>
      <w:pPr>
        <w:pStyle w:val="BodyText"/>
      </w:pPr>
      <w:r>
        <w:t xml:space="preserve">3.</w:t>
      </w:r>
      <w:r>
        <w:t xml:space="preserve"> </w:t>
      </w:r>
      <w:r>
        <w:rPr>
          <w:bCs/>
          <w:b/>
        </w:rPr>
        <w:t xml:space="preserve">Confidentiality:</w:t>
      </w:r>
      <w:r>
        <w:t xml:space="preserve"> </w:t>
      </w:r>
      <w:r>
        <w:t xml:space="preserve">All data and findings discussed in this engagement remain confidential and are subject to the Non-Disclosure Agreement (NDA) signed on January 15, 2023.</w:t>
      </w:r>
    </w:p>
    <w:p>
      <w:pPr>
        <w:pStyle w:val="BodyText"/>
      </w:pPr>
      <w:r>
        <w:t xml:space="preserve">4.</w:t>
      </w:r>
      <w:r>
        <w:t xml:space="preserve"> </w:t>
      </w:r>
      <w:r>
        <w:rPr>
          <w:bCs/>
          <w:b/>
        </w:rPr>
        <w:t xml:space="preserve">Dispute Resolution:</w:t>
      </w:r>
      <w:r>
        <w:t xml:space="preserve"> </w:t>
      </w:r>
      <w:r>
        <w:t xml:space="preserve">Any disputes arising from this invoice shall be resolved in accordance with the laws of the State of Florida, United States.</w:t>
      </w:r>
    </w:p>
    <w:p>
      <w:pPr>
        <w:pStyle w:val="BodyText"/>
      </w:pPr>
      <w:r>
        <w:t xml:space="preserve">5.</w:t>
      </w:r>
      <w:r>
        <w:t xml:space="preserve"> </w:t>
      </w:r>
      <w:r>
        <w:rPr>
          <w:bCs/>
          <w:b/>
        </w:rPr>
        <w:t xml:space="preserve">Intellectual Property:</w:t>
      </w:r>
      <w:r>
        <w:t xml:space="preserve"> </w:t>
      </w:r>
      <w:r>
        <w:t xml:space="preserve">Upon full payment, all deliverables, including reports and manuscripts, become the property of the client, except for pre-existing methodologies owned by the Medical Researcher.</w:t>
      </w:r>
    </w:p>
    <w:bookmarkEnd w:id="25"/>
    <w:p>
      <w:pPr>
        <w:pStyle w:val="BodyText"/>
      </w:pPr>
      <w:r>
        <w:rPr>
          <w:bCs/>
          <w:b/>
        </w:rPr>
        <w:t xml:space="preserve">Authorized By (Provider):</w:t>
      </w:r>
    </w:p>
    <w:p>
      <w:pPr>
        <w:pStyle w:val="BodyText"/>
      </w:pPr>
      <w:r>
        <w:t xml:space="preserve">Dr. Elena Rodriguez, Ph.D.</w:t>
      </w:r>
    </w:p>
    <w:p>
      <w:pPr>
        <w:pStyle w:val="BodyText"/>
      </w:pPr>
      <w:r>
        <w:t xml:space="preserve">Medical Researcher</w:t>
      </w:r>
    </w:p>
    <w:p>
      <w:pPr>
        <w:pStyle w:val="BodyText"/>
      </w:pPr>
      <w:r>
        <w:rPr>
          <w:bCs/>
          <w:b/>
        </w:rPr>
        <w:t xml:space="preserve">Received By (Client):</w:t>
      </w:r>
    </w:p>
    <w:p>
      <w:pPr>
        <w:pStyle w:val="BodyText"/>
      </w:pPr>
      <w:r>
        <w:t xml:space="preserve">__________________________</w:t>
      </w:r>
    </w:p>
    <w:p>
      <w:pPr>
        <w:pStyle w:val="BodyText"/>
      </w:pPr>
      <w:r>
        <w:t xml:space="preserve">Apex Clinical Trials &amp; Biotech Solutions</w:t>
      </w:r>
    </w:p>
    <w:p>
      <w:pPr>
        <w:pStyle w:val="BodyText"/>
      </w:pPr>
      <w:r>
        <w:t xml:space="preserve">Thank you for your business. We appreciate your partnership in advancing medical science in Miami and beyond.</w:t>
      </w:r>
    </w:p>
    <w:p>
      <w:pPr>
        <w:pStyle w:val="BodyText"/>
      </w:pPr>
      <w:r>
        <w:t xml:space="preserve">Dr. Elena Rodriguez | Senior Medical Researcher | Miami, Florida, United States</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2026-10-10T04:35:30Z</dcterms:created>
  <dcterms:modified xsi:type="dcterms:W3CDTF">2026-10-10T04:35:30Z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