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atmospheric-sciences-consultancy-llc"/>
    <w:p>
      <w:pPr>
        <w:pStyle w:val="Heading1"/>
      </w:pPr>
      <w:r>
        <w:t xml:space="preserve">Atmospheric Sciences Consultancy LLC</w:t>
      </w:r>
    </w:p>
    <w:p>
      <w:pPr>
        <w:pStyle w:val="FirstParagraph"/>
      </w:pPr>
      <w:r>
        <w:t xml:space="preserve">Office 1204, Level 12, Burj Khalifa</w:t>
      </w:r>
    </w:p>
    <w:p>
      <w:pPr>
        <w:pStyle w:val="BodyText"/>
      </w:pPr>
      <w:r>
        <w:t xml:space="preserve">Downtown Dubai, United Arab Emirates</w:t>
      </w:r>
    </w:p>
    <w:p>
      <w:pPr>
        <w:pStyle w:val="BodyText"/>
      </w:pPr>
      <w:r>
        <w:t xml:space="preserve">Tel: +971 4 555 0192 | Email: billing@atmosciences.ae</w:t>
      </w:r>
    </w:p>
    <w:p>
      <w:pPr>
        <w:pStyle w:val="BodyText"/>
      </w:pPr>
      <w:r>
        <w:t xml:space="preserve">Trade License No: 1045872 | VAT No: 100458720100003</w:t>
      </w:r>
    </w:p>
    <w:bookmarkEnd w:id="20"/>
    <w:bookmarkStart w:id="21" w:name="invoice"/>
    <w:p>
      <w:pPr>
        <w:pStyle w:val="Heading2"/>
      </w:pPr>
      <w:r>
        <w:t xml:space="preserve">INVOICE</w:t>
      </w:r>
    </w:p>
    <w:p>
      <w:pPr>
        <w:pStyle w:val="FirstParagraph"/>
      </w:pPr>
      <w:r>
        <w:t xml:space="preserve">Invoice No: ASC-2025-0047</w:t>
      </w:r>
    </w:p>
    <w:p>
      <w:pPr>
        <w:pStyle w:val="BodyText"/>
      </w:pPr>
      <w:r>
        <w:t xml:space="preserve">Date of Issue: 15 June 2025</w:t>
      </w:r>
    </w:p>
    <w:p>
      <w:pPr>
        <w:pStyle w:val="BodyText"/>
      </w:pPr>
      <w:r>
        <w:t xml:space="preserve">Due Date: 30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Dubai Municipality – Environmental &amp; Climate Division</w:t>
      </w:r>
    </w:p>
    <w:p>
      <w:pPr>
        <w:pStyle w:val="BodyText"/>
      </w:pPr>
      <w:r>
        <w:t xml:space="preserve">P.O. Box 1111, Al Barsha, Dubai</w:t>
      </w:r>
    </w:p>
    <w:p>
      <w:pPr>
        <w:pStyle w:val="BodyText"/>
      </w:pPr>
      <w:r>
        <w:t xml:space="preserve">United Arab Emirates</w:t>
      </w:r>
    </w:p>
    <w:p>
      <w:pPr>
        <w:pStyle w:val="BodyText"/>
      </w:pPr>
      <w:r>
        <w:t xml:space="preserve">Attn: Dr. Khalid Al Mansoori, Director of Climate Services</w:t>
      </w:r>
    </w:p>
    <w:p>
      <w:pPr>
        <w:pStyle w:val="BodyText"/>
      </w:pPr>
      <w:r>
        <w:t xml:space="preserve">Client Reference: DM-CLIM-2025-0892</w:t>
      </w:r>
    </w:p>
    <w:bookmarkEnd w:id="22"/>
    <w:bookmarkStart w:id="23" w:name="service-provider"/>
    <w:p>
      <w:pPr>
        <w:pStyle w:val="Heading3"/>
      </w:pPr>
      <w:r>
        <w:t xml:space="preserve">Service Provider</w:t>
      </w:r>
    </w:p>
    <w:p>
      <w:pPr>
        <w:pStyle w:val="FirstParagraph"/>
      </w:pPr>
      <w:r>
        <w:rPr>
          <w:bCs/>
          <w:b/>
        </w:rPr>
        <w:t xml:space="preserve">Dr. Sarah Al Farsi, PhD in Meteorology</w:t>
      </w:r>
    </w:p>
    <w:p>
      <w:pPr>
        <w:pStyle w:val="BodyText"/>
      </w:pPr>
      <w:r>
        <w:t xml:space="preserve">Lead Meteorologist, Atmospheric Sciences Consultancy LLC</w:t>
      </w:r>
    </w:p>
    <w:p>
      <w:pPr>
        <w:pStyle w:val="BodyText"/>
      </w:pPr>
      <w:r>
        <w:t xml:space="preserve">Licensed Meteorologist – UAE National Meteorology Authority</w:t>
      </w:r>
    </w:p>
    <w:p>
      <w:pPr>
        <w:pStyle w:val="BodyText"/>
      </w:pPr>
      <w:r>
        <w:t xml:space="preserve">License No: NMA-MET-2019-0347</w:t>
      </w:r>
    </w:p>
    <w:p>
      <w:pPr>
        <w:pStyle w:val="BodyText"/>
      </w:pPr>
      <w:r>
        <w:t xml:space="preserve">Specialization: Severe Weather Forecasting &amp; Climate Modelling</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Meteorologist Services</w:t>
            </w:r>
          </w:p>
        </w:tc>
        <w:tc>
          <w:tcPr/>
          <w:p>
            <w:pPr>
              <w:pStyle w:val="Compact"/>
              <w:jc w:val="left"/>
            </w:pPr>
            <w:r>
              <w:t xml:space="preserve">Period / Duration</w:t>
            </w:r>
          </w:p>
        </w:tc>
        <w:tc>
          <w:tcPr/>
          <w:p>
            <w:pPr>
              <w:pStyle w:val="Compact"/>
              <w:jc w:val="left"/>
            </w:pPr>
            <w:r>
              <w:t xml:space="preserve">Rate (AED)</w:t>
            </w:r>
          </w:p>
        </w:tc>
        <w:tc>
          <w:tcPr/>
          <w:p>
            <w:pPr>
              <w:pStyle w:val="Compact"/>
              <w:jc w:val="left"/>
            </w:pPr>
            <w:r>
              <w:t xml:space="preserve">Hours / Units</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Comprehensive seasonal weather forecasting and climate outlook report for the upcoming summer season in United Arab Emirates Dubai, including temperature projections, humidity indices, and sandstorm probability assessments.</w:t>
            </w:r>
          </w:p>
        </w:tc>
        <w:tc>
          <w:tcPr/>
          <w:p>
            <w:pPr>
              <w:pStyle w:val="Compact"/>
              <w:jc w:val="left"/>
            </w:pPr>
            <w:r>
              <w:t xml:space="preserve">Jan – Mar 2025</w:t>
            </w:r>
          </w:p>
        </w:tc>
        <w:tc>
          <w:tcPr/>
          <w:p>
            <w:pPr>
              <w:pStyle w:val="Compact"/>
              <w:jc w:val="left"/>
            </w:pPr>
            <w:r>
              <w:t xml:space="preserve">1,200</w:t>
            </w:r>
          </w:p>
        </w:tc>
        <w:tc>
          <w:tcPr/>
          <w:p>
            <w:pPr>
              <w:pStyle w:val="Compact"/>
              <w:jc w:val="left"/>
            </w:pPr>
            <w:r>
              <w:t xml:space="preserve">40 hrs</w:t>
            </w:r>
          </w:p>
        </w:tc>
        <w:tc>
          <w:tcPr/>
          <w:p>
            <w:pPr>
              <w:pStyle w:val="Compact"/>
              <w:jc w:val="left"/>
            </w:pPr>
            <w:r>
              <w:t xml:space="preserve">48,000.00</w:t>
            </w:r>
          </w:p>
        </w:tc>
      </w:tr>
      <w:tr>
        <w:tc>
          <w:tcPr/>
          <w:p>
            <w:pPr>
              <w:pStyle w:val="Compact"/>
              <w:jc w:val="left"/>
            </w:pPr>
            <w:r>
              <w:t xml:space="preserve">2</w:t>
            </w:r>
          </w:p>
        </w:tc>
        <w:tc>
          <w:tcPr/>
          <w:p>
            <w:pPr>
              <w:pStyle w:val="Compact"/>
              <w:jc w:val="left"/>
            </w:pPr>
            <w:r>
              <w:t xml:space="preserve">Real-time severe weather monitoring and advisory services for Dubai International Airport operations, providing the Meteorologist's expert analysis of convective storm cells, visibility degradation events, and wind shear conditions.</w:t>
            </w:r>
          </w:p>
        </w:tc>
        <w:tc>
          <w:tcPr/>
          <w:p>
            <w:pPr>
              <w:pStyle w:val="Compact"/>
              <w:jc w:val="left"/>
            </w:pPr>
            <w:r>
              <w:t xml:space="preserve">Apr – May 2025</w:t>
            </w:r>
          </w:p>
        </w:tc>
        <w:tc>
          <w:tcPr/>
          <w:p>
            <w:pPr>
              <w:pStyle w:val="Compact"/>
              <w:jc w:val="left"/>
            </w:pPr>
            <w:r>
              <w:t xml:space="preserve">1,500</w:t>
            </w:r>
          </w:p>
        </w:tc>
        <w:tc>
          <w:tcPr/>
          <w:p>
            <w:pPr>
              <w:pStyle w:val="Compact"/>
              <w:jc w:val="left"/>
            </w:pPr>
            <w:r>
              <w:t xml:space="preserve">60 hrs</w:t>
            </w:r>
          </w:p>
        </w:tc>
        <w:tc>
          <w:tcPr/>
          <w:p>
            <w:pPr>
              <w:pStyle w:val="Compact"/>
              <w:jc w:val="left"/>
            </w:pPr>
            <w:r>
              <w:t xml:space="preserve">90,000.00</w:t>
            </w:r>
          </w:p>
        </w:tc>
      </w:tr>
      <w:tr>
        <w:tc>
          <w:tcPr/>
          <w:p>
            <w:pPr>
              <w:pStyle w:val="Compact"/>
              <w:jc w:val="left"/>
            </w:pPr>
            <w:r>
              <w:t xml:space="preserve">3</w:t>
            </w:r>
          </w:p>
        </w:tc>
        <w:tc>
          <w:tcPr/>
          <w:p>
            <w:pPr>
              <w:pStyle w:val="Compact"/>
              <w:jc w:val="left"/>
            </w:pPr>
            <w:r>
              <w:t xml:space="preserve">Preparation and delivery of a specialized climate impact assessment for the Dubai Expo legacy infrastructure, evaluating long-term meteorological trends, sea-level rise projections, and extreme heat event frequency for the United Arab Emirates Dubai metropolitan area.</w:t>
            </w:r>
          </w:p>
        </w:tc>
        <w:tc>
          <w:tcPr/>
          <w:p>
            <w:pPr>
              <w:pStyle w:val="Compact"/>
              <w:jc w:val="left"/>
            </w:pPr>
            <w:r>
              <w:t xml:space="preserve">May 2025</w:t>
            </w:r>
          </w:p>
        </w:tc>
        <w:tc>
          <w:tcPr/>
          <w:p>
            <w:pPr>
              <w:pStyle w:val="Compact"/>
              <w:jc w:val="left"/>
            </w:pPr>
            <w:r>
              <w:t xml:space="preserve">2,000</w:t>
            </w:r>
          </w:p>
        </w:tc>
        <w:tc>
          <w:tcPr/>
          <w:p>
            <w:pPr>
              <w:pStyle w:val="Compact"/>
              <w:jc w:val="left"/>
            </w:pPr>
            <w:r>
              <w:t xml:space="preserve">30 hrs</w:t>
            </w:r>
          </w:p>
        </w:tc>
        <w:tc>
          <w:tcPr/>
          <w:p>
            <w:pPr>
              <w:pStyle w:val="Compact"/>
              <w:jc w:val="left"/>
            </w:pPr>
            <w:r>
              <w:t xml:space="preserve">60,000.00</w:t>
            </w:r>
          </w:p>
        </w:tc>
      </w:tr>
      <w:tr>
        <w:tc>
          <w:tcPr/>
          <w:p>
            <w:pPr>
              <w:pStyle w:val="Compact"/>
              <w:jc w:val="left"/>
            </w:pPr>
            <w:r>
              <w:t xml:space="preserve">4</w:t>
            </w:r>
          </w:p>
        </w:tc>
        <w:tc>
          <w:tcPr/>
          <w:p>
            <w:pPr>
              <w:pStyle w:val="Compact"/>
              <w:jc w:val="left"/>
            </w:pPr>
            <w:r>
              <w:t xml:space="preserve">On-site meteorological consultation and data calibration for the new Dubai Climate Observatory station, including instrument verification, atmospheric boundary layer profiling, and quality assurance of the Meteorologist's reference datasets.</w:t>
            </w:r>
          </w:p>
        </w:tc>
        <w:tc>
          <w:tcPr/>
          <w:p>
            <w:pPr>
              <w:pStyle w:val="Compact"/>
              <w:jc w:val="left"/>
            </w:pPr>
            <w:r>
              <w:t xml:space="preserve">Jun 2025</w:t>
            </w:r>
          </w:p>
        </w:tc>
        <w:tc>
          <w:tcPr/>
          <w:p>
            <w:pPr>
              <w:pStyle w:val="Compact"/>
              <w:jc w:val="left"/>
            </w:pPr>
            <w:r>
              <w:t xml:space="preserve">1,800</w:t>
            </w:r>
          </w:p>
        </w:tc>
        <w:tc>
          <w:tcPr/>
          <w:p>
            <w:pPr>
              <w:pStyle w:val="Compact"/>
              <w:jc w:val="left"/>
            </w:pPr>
            <w:r>
              <w:t xml:space="preserve">24 hrs</w:t>
            </w:r>
          </w:p>
        </w:tc>
        <w:tc>
          <w:tcPr/>
          <w:p>
            <w:pPr>
              <w:pStyle w:val="Compact"/>
              <w:jc w:val="left"/>
            </w:pPr>
            <w:r>
              <w:t xml:space="preserve">43,200.00</w:t>
            </w:r>
          </w:p>
        </w:tc>
      </w:tr>
      <w:tr>
        <w:tc>
          <w:tcPr/>
          <w:p>
            <w:pPr>
              <w:pStyle w:val="Compact"/>
              <w:jc w:val="left"/>
            </w:pPr>
            <w:r>
              <w:t xml:space="preserve">5</w:t>
            </w:r>
          </w:p>
        </w:tc>
        <w:tc>
          <w:tcPr/>
          <w:p>
            <w:pPr>
              <w:pStyle w:val="Compact"/>
              <w:jc w:val="left"/>
            </w:pPr>
            <w:r>
              <w:t xml:space="preserve">Emergency weather response planning workshop for Dubai Civil Defence, led by the senior Meteorologist, covering flash flood preparedness, cyclone track modelling for the Arabian Sea, and public communication protocols for extreme weather events in United Arab Emirates Dubai.</w:t>
            </w:r>
          </w:p>
        </w:tc>
        <w:tc>
          <w:tcPr/>
          <w:p>
            <w:pPr>
              <w:pStyle w:val="Compact"/>
              <w:jc w:val="left"/>
            </w:pPr>
            <w:r>
              <w:t xml:space="preserve">Jun 2025</w:t>
            </w:r>
          </w:p>
        </w:tc>
        <w:tc>
          <w:tcPr/>
          <w:p>
            <w:pPr>
              <w:pStyle w:val="Compact"/>
              <w:jc w:val="left"/>
            </w:pPr>
            <w:r>
              <w:t xml:space="preserve">2,500</w:t>
            </w:r>
          </w:p>
        </w:tc>
        <w:tc>
          <w:tcPr/>
          <w:p>
            <w:pPr>
              <w:pStyle w:val="Compact"/>
              <w:jc w:val="left"/>
            </w:pPr>
            <w:r>
              <w:t xml:space="preserve">16 hrs</w:t>
            </w:r>
          </w:p>
        </w:tc>
        <w:tc>
          <w:tcPr/>
          <w:p>
            <w:pPr>
              <w:pStyle w:val="Compact"/>
              <w:jc w:val="left"/>
            </w:pPr>
            <w:r>
              <w:t xml:space="preserve">40,000.00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281,200.00 AED</w:t>
            </w:r>
          </w:p>
        </w:tc>
      </w:tr>
      <w:tr>
        <w:tc>
          <w:tcPr/>
          <w:p>
            <w:pPr>
              <w:pStyle w:val="Compact"/>
              <w:jc w:val="left"/>
            </w:pPr>
            <w:r>
              <w:t xml:space="preserve">VAT (5%)</w:t>
            </w:r>
          </w:p>
        </w:tc>
        <w:tc>
          <w:tcPr/>
          <w:p>
            <w:pPr>
              <w:pStyle w:val="Compact"/>
              <w:jc w:val="right"/>
            </w:pPr>
            <w:r>
              <w:t xml:space="preserve">14,060.00 AED</w:t>
            </w:r>
          </w:p>
        </w:tc>
      </w:tr>
      <w:tr>
        <w:tc>
          <w:tcPr/>
          <w:p>
            <w:pPr>
              <w:pStyle w:val="Compact"/>
              <w:jc w:val="left"/>
            </w:pPr>
            <w:r>
              <w:t xml:space="preserve">UAE Government Service Levy (2%)</w:t>
            </w:r>
          </w:p>
        </w:tc>
        <w:tc>
          <w:tcPr/>
          <w:p>
            <w:pPr>
              <w:pStyle w:val="Compact"/>
              <w:jc w:val="right"/>
            </w:pPr>
            <w:r>
              <w:t xml:space="preserve">5,624.00 AED</w:t>
            </w:r>
          </w:p>
        </w:tc>
      </w:tr>
      <w:tr>
        <w:tc>
          <w:tcPr/>
          <w:p>
            <w:pPr>
              <w:pStyle w:val="Compact"/>
              <w:jc w:val="left"/>
            </w:pPr>
            <w:r>
              <w:t xml:space="preserve">Grand Total Due</w:t>
            </w:r>
          </w:p>
        </w:tc>
        <w:tc>
          <w:tcPr/>
          <w:p>
            <w:pPr>
              <w:pStyle w:val="Compact"/>
              <w:jc w:val="right"/>
            </w:pPr>
            <w:r>
              <w:t xml:space="preserve">300,884.00 AED</w:t>
            </w:r>
          </w:p>
        </w:tc>
      </w:tr>
    </w:tbl>
    <w:bookmarkStart w:id="24" w:name="notes-terms-of-service"/>
    <w:p>
      <w:pPr>
        <w:pStyle w:val="Heading3"/>
      </w:pPr>
      <w:r>
        <w:t xml:space="preserve">Notes &amp; Terms of Service</w:t>
      </w:r>
    </w:p>
    <w:p>
      <w:pPr>
        <w:pStyle w:val="FirstParagraph"/>
      </w:pPr>
      <w:r>
        <w:t xml:space="preserve">This Invoice is issued by Atmospheric Sciences Consultancy LLC in accordance with the Federal Tax Authority regulations of the United Arab Emirates. All meteorological data, forecasts, and climate analyses provided by the Meteorologist under this engagement remain the intellectual property of the service provider unless otherwise stated in the master service agreement dated 1 January 2025.</w:t>
      </w:r>
    </w:p>
    <w:p>
      <w:pPr>
        <w:pStyle w:val="BodyText"/>
      </w:pPr>
      <w:r>
        <w:t xml:space="preserve">The Meteorologist's professional services are rendered in full compliance with the UAE National Meteorology Authority (NMA) licensing requirements and the Dubai Municipality environmental data-sharing protocols. All forecasts and climate projections are based on peer-reviewed methodologies and validated against the United Arab Emirates Dubai regional observation network.</w:t>
      </w:r>
    </w:p>
    <w:p>
      <w:pPr>
        <w:pStyle w:val="BodyText"/>
      </w:pPr>
      <w:r>
        <w:t xml:space="preserve">Any disputes arising from this Invoice shall be resolved under the jurisdiction of the Dubai Courts in accordance with the UAE Civil Transactions Law (Federal Law No. 5 of 1985, as amended).</w:t>
      </w:r>
    </w:p>
    <w:bookmarkEnd w:id="24"/>
    <w:bookmarkStart w:id="25" w:name="payment-instructions"/>
    <w:p>
      <w:pPr>
        <w:pStyle w:val="Heading3"/>
      </w:pPr>
      <w:r>
        <w:t xml:space="preserve">Payment Instructions</w:t>
      </w:r>
    </w:p>
    <w:p>
      <w:pPr>
        <w:numPr>
          <w:ilvl w:val="0"/>
          <w:numId w:val="1001"/>
        </w:numPr>
        <w:pStyle w:val="Compact"/>
      </w:pPr>
      <w:r>
        <w:rPr>
          <w:bCs/>
          <w:b/>
        </w:rPr>
        <w:t xml:space="preserve">Bank:</w:t>
      </w:r>
      <w:r>
        <w:t xml:space="preserve"> </w:t>
      </w:r>
      <w:r>
        <w:t xml:space="preserve">Emirates NBD, Dubai Main Branch, United Arab Emirates</w:t>
      </w:r>
    </w:p>
    <w:p>
      <w:pPr>
        <w:numPr>
          <w:ilvl w:val="0"/>
          <w:numId w:val="1001"/>
        </w:numPr>
        <w:pStyle w:val="Compact"/>
      </w:pPr>
      <w:r>
        <w:rPr>
          <w:bCs/>
          <w:b/>
        </w:rPr>
        <w:t xml:space="preserve">Account Name:</w:t>
      </w:r>
      <w:r>
        <w:t xml:space="preserve"> </w:t>
      </w:r>
      <w:r>
        <w:t xml:space="preserve">Atmospheric Sciences Consultancy LLC</w:t>
      </w:r>
    </w:p>
    <w:p>
      <w:pPr>
        <w:numPr>
          <w:ilvl w:val="0"/>
          <w:numId w:val="1001"/>
        </w:numPr>
        <w:pStyle w:val="Compact"/>
      </w:pPr>
      <w:r>
        <w:rPr>
          <w:bCs/>
          <w:b/>
        </w:rPr>
        <w:t xml:space="preserve">Account Number:</w:t>
      </w:r>
      <w:r>
        <w:t xml:space="preserve"> </w:t>
      </w:r>
      <w:r>
        <w:t xml:space="preserve">002-000-458720-101</w:t>
      </w:r>
    </w:p>
    <w:p>
      <w:pPr>
        <w:numPr>
          <w:ilvl w:val="0"/>
          <w:numId w:val="1001"/>
        </w:numPr>
        <w:pStyle w:val="Compact"/>
      </w:pPr>
      <w:r>
        <w:rPr>
          <w:bCs/>
          <w:b/>
        </w:rPr>
        <w:t xml:space="preserve">IBAN:</w:t>
      </w:r>
      <w:r>
        <w:t xml:space="preserve"> </w:t>
      </w:r>
      <w:r>
        <w:t xml:space="preserve">AE07002000000000458720101</w:t>
      </w:r>
    </w:p>
    <w:p>
      <w:pPr>
        <w:numPr>
          <w:ilvl w:val="0"/>
          <w:numId w:val="1001"/>
        </w:numPr>
        <w:pStyle w:val="Compact"/>
      </w:pPr>
      <w:r>
        <w:rPr>
          <w:bCs/>
          <w:b/>
        </w:rPr>
        <w:t xml:space="preserve">SWIFT Code:</w:t>
      </w:r>
      <w:r>
        <w:t xml:space="preserve"> </w:t>
      </w:r>
      <w:r>
        <w:t xml:space="preserve">EMBAEADJ</w:t>
      </w:r>
    </w:p>
    <w:p>
      <w:pPr>
        <w:numPr>
          <w:ilvl w:val="0"/>
          <w:numId w:val="1001"/>
        </w:numPr>
        <w:pStyle w:val="Compact"/>
      </w:pPr>
      <w:r>
        <w:rPr>
          <w:bCs/>
          <w:b/>
        </w:rPr>
        <w:t xml:space="preserve">Reference:</w:t>
      </w:r>
      <w:r>
        <w:t xml:space="preserve"> </w:t>
      </w:r>
      <w:r>
        <w:t xml:space="preserve">Please quote Invoice No. ASC-2025-0047 on all remittances.</w:t>
      </w:r>
    </w:p>
    <w:p>
      <w:pPr>
        <w:numPr>
          <w:ilvl w:val="0"/>
          <w:numId w:val="1001"/>
        </w:numPr>
        <w:pStyle w:val="Compact"/>
      </w:pPr>
      <w:r>
        <w:rPr>
          <w:bCs/>
          <w:b/>
        </w:rPr>
        <w:t xml:space="preserve">Payment Due:</w:t>
      </w:r>
      <w:r>
        <w:t xml:space="preserve"> </w:t>
      </w:r>
      <w:r>
        <w:t xml:space="preserve">Within 15 calendar days from the date of issue. Late payments shall attract a penalty of 1.5% per month as per UAE commercial law.</w:t>
      </w:r>
    </w:p>
    <w:bookmarkEnd w:id="25"/>
    <w:p>
      <w:pPr>
        <w:pStyle w:val="FirstParagraph"/>
      </w:pPr>
      <w:r>
        <w:rPr>
          <w:bCs/>
          <w:b/>
        </w:rPr>
        <w:t xml:space="preserve">Atmospheric Sciences Consultancy LLC</w:t>
      </w:r>
      <w:r>
        <w:t xml:space="preserve"> </w:t>
      </w:r>
      <w:r>
        <w:t xml:space="preserve">| Registered in the United Arab Emirates, Dubai | Trade License No: 1045872</w:t>
      </w:r>
    </w:p>
    <w:p>
      <w:pPr>
        <w:pStyle w:val="BodyText"/>
      </w:pPr>
      <w:r>
        <w:t xml:space="preserve">This Invoice is valid for 90 days from the date of issue. Please retain this document for your accounting records.</w:t>
      </w:r>
    </w:p>
    <w:p>
      <w:pPr>
        <w:pStyle w:val="BodyText"/>
      </w:pPr>
      <w:r>
        <w:t xml:space="preserve">For queries regarding this Invoice or the Meteorologist's service deliverables, contact billing@atmosciences.ae or call +971 4 555 0192.</w:t>
      </w:r>
    </w:p>
    <w:p>
      <w:pPr>
        <w:pStyle w:val="BodyText"/>
      </w:pPr>
      <w:r>
        <w:t xml:space="preserve">© 2025 Atmospheric Sciences Consultancy LLC. All rights reserved. United Arab Emirates Dubai.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United Arab Emirates Dubai</dc:title>
  <dc:creator/>
  <dc:language>en</dc:language>
  <cp:keywords/>
  <dcterms:created xsi:type="dcterms:W3CDTF">2026-10-10T05:51:22Z</dcterms:created>
  <dcterms:modified xsi:type="dcterms:W3CDTF">2026-10-10T05:51:22Z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