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INVOICE</w:t>
      </w:r>
    </w:p>
    <w:p>
      <w:pPr>
        <w:pStyle w:val="BodyText"/>
      </w:pPr>
      <w:r>
        <w:t xml:space="preserve">Invoice No.: INV-MIA-2025-04872</w:t>
      </w:r>
    </w:p>
    <w:p>
      <w:pPr>
        <w:pStyle w:val="BodyText"/>
      </w:pPr>
      <w:r>
        <w:t xml:space="preserve">Date Issued: June 15, 2025</w:t>
      </w:r>
    </w:p>
    <w:p>
      <w:pPr>
        <w:pStyle w:val="BodyText"/>
      </w:pPr>
      <w:r>
        <w:t xml:space="preserve">Payment Due: July 15, 2025</w:t>
      </w:r>
    </w:p>
    <w:p>
      <w:pPr>
        <w:pStyle w:val="BodyText"/>
      </w:pPr>
      <w:r>
        <w:t xml:space="preserve">DUE IN 30 DAYS</w:t>
      </w:r>
    </w:p>
    <w:bookmarkStart w:id="20" w:name="dr.-elena-vasquez-phd"/>
    <w:p>
      <w:pPr>
        <w:pStyle w:val="Heading2"/>
      </w:pPr>
      <w:r>
        <w:t xml:space="preserve">Dr. Elena Vasquez, PhD</w:t>
      </w:r>
    </w:p>
    <w:p>
      <w:pPr>
        <w:pStyle w:val="FirstParagraph"/>
      </w:pPr>
      <w:r>
        <w:t xml:space="preserve">Certified Meteorologist &amp; Atmospheric Scientist</w:t>
      </w:r>
    </w:p>
    <w:p>
      <w:pPr>
        <w:pStyle w:val="BodyText"/>
      </w:pPr>
      <w:r>
        <w:t xml:space="preserve">Tropical Weather Consulting Group</w:t>
      </w:r>
    </w:p>
    <w:p>
      <w:pPr>
        <w:pStyle w:val="BodyText"/>
      </w:pPr>
      <w:r>
        <w:t xml:space="preserve">1200 Biscayne Boulevard, Suite 450</w:t>
      </w:r>
    </w:p>
    <w:p>
      <w:pPr>
        <w:pStyle w:val="BodyText"/>
      </w:pPr>
      <w:r>
        <w:t xml:space="preserve">Miami, Florida 33132</w:t>
      </w:r>
    </w:p>
    <w:p>
      <w:pPr>
        <w:pStyle w:val="BodyText"/>
      </w:pPr>
      <w:r>
        <w:t xml:space="preserve">United States</w:t>
      </w:r>
    </w:p>
    <w:p>
      <w:pPr>
        <w:pStyle w:val="BodyText"/>
      </w:pPr>
      <w:r>
        <w:t xml:space="preserve">Phone: (305) 555-0198</w:t>
      </w:r>
    </w:p>
    <w:p>
      <w:pPr>
        <w:pStyle w:val="BodyText"/>
      </w:pPr>
      <w:r>
        <w:t xml:space="preserve">Email: e.vasquez@tropicalweatherconsulting.com</w:t>
      </w:r>
    </w:p>
    <w:p>
      <w:pPr>
        <w:pStyle w:val="BodyText"/>
      </w:pPr>
      <w:r>
        <w:t xml:space="preserve">EIN: 82-4471903</w:t>
      </w:r>
    </w:p>
    <w:bookmarkEnd w:id="20"/>
    <w:p>
      <w:pPr>
        <w:pStyle w:val="BodyText"/>
      </w:pPr>
      <w:r>
        <w:t xml:space="preserve">Invoice Parties</w:t>
      </w:r>
    </w:p>
    <w:bookmarkStart w:id="21" w:name="billed-to-client"/>
    <w:p>
      <w:pPr>
        <w:pStyle w:val="Heading3"/>
      </w:pPr>
      <w:r>
        <w:t xml:space="preserve">Billed To (Client)</w:t>
      </w:r>
    </w:p>
    <w:p>
      <w:pPr>
        <w:pStyle w:val="FirstParagraph"/>
      </w:pPr>
      <w:r>
        <w:rPr>
          <w:bCs/>
          <w:b/>
        </w:rPr>
        <w:t xml:space="preserve">Miami-Dade County Emergency Management Division</w:t>
      </w:r>
    </w:p>
    <w:p>
      <w:pPr>
        <w:pStyle w:val="BodyText"/>
      </w:pPr>
      <w:r>
        <w:t xml:space="preserve">Attn: Director Marcus Thornton</w:t>
      </w:r>
    </w:p>
    <w:p>
      <w:pPr>
        <w:pStyle w:val="BodyText"/>
      </w:pPr>
      <w:r>
        <w:t xml:space="preserve">1102 NW 1st Avenue, 12th Floor</w:t>
      </w:r>
    </w:p>
    <w:p>
      <w:pPr>
        <w:pStyle w:val="BodyText"/>
      </w:pPr>
      <w:r>
        <w:t xml:space="preserve">Miami, Florida 33136</w:t>
      </w:r>
    </w:p>
    <w:p>
      <w:pPr>
        <w:pStyle w:val="BodyText"/>
      </w:pPr>
      <w:r>
        <w:t xml:space="preserve">United States</w:t>
      </w:r>
    </w:p>
    <w:p>
      <w:pPr>
        <w:pStyle w:val="BodyText"/>
      </w:pPr>
      <w:r>
        <w:t xml:space="preserve">PO Number: PO-EMD-2025-3341</w:t>
      </w:r>
    </w:p>
    <w:bookmarkEnd w:id="21"/>
    <w:bookmarkStart w:id="22" w:name="service-provider"/>
    <w:p>
      <w:pPr>
        <w:pStyle w:val="Heading3"/>
      </w:pPr>
      <w:r>
        <w:t xml:space="preserve">Service Provider</w:t>
      </w:r>
    </w:p>
    <w:p>
      <w:pPr>
        <w:pStyle w:val="FirstParagraph"/>
      </w:pPr>
      <w:r>
        <w:rPr>
          <w:bCs/>
          <w:b/>
        </w:rPr>
        <w:t xml:space="preserve">Dr. Elena Vasquez, PhD</w:t>
      </w:r>
    </w:p>
    <w:p>
      <w:pPr>
        <w:pStyle w:val="BodyText"/>
      </w:pPr>
      <w:r>
        <w:t xml:space="preserve">Licensed Meteorologist, State of Florida</w:t>
      </w:r>
    </w:p>
    <w:p>
      <w:pPr>
        <w:pStyle w:val="BodyText"/>
      </w:pPr>
      <w:r>
        <w:t xml:space="preserve">License No.: FL-MET-2019-00847</w:t>
      </w:r>
    </w:p>
    <w:p>
      <w:pPr>
        <w:pStyle w:val="BodyText"/>
      </w:pPr>
      <w:r>
        <w:t xml:space="preserve">Member, American Meteorological Society</w:t>
      </w:r>
    </w:p>
    <w:p>
      <w:pPr>
        <w:pStyle w:val="BodyText"/>
      </w:pPr>
      <w:r>
        <w:t xml:space="preserve">Based in Miami, United States</w:t>
      </w:r>
    </w:p>
    <w:bookmarkEnd w:id="22"/>
    <w:p>
      <w:pPr>
        <w:pStyle w:val="BodyText"/>
      </w:pPr>
      <w:r>
        <w:t xml:space="preserve">Description of Meteorologist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w:t>
            </w:r>
          </w:p>
        </w:tc>
        <w:tc>
          <w:tcPr/>
          <w:p>
            <w:pPr>
              <w:pStyle w:val="Compact"/>
              <w:jc w:val="left"/>
            </w:pPr>
            <w:r>
              <w:t xml:space="preserve">Qty</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Pre-hurricane season meteorological assessment and risk analysis for the Miami metropolitan area, including detailed atmospheric modeling of tropical cyclone trajectories affecting the United States Miami coastline.</w:t>
            </w:r>
          </w:p>
        </w:tc>
        <w:tc>
          <w:tcPr/>
          <w:p>
            <w:pPr>
              <w:pStyle w:val="Compact"/>
              <w:jc w:val="left"/>
            </w:pPr>
            <w:r>
              <w:t xml:space="preserve">Jan 2025</w:t>
            </w:r>
          </w:p>
        </w:tc>
        <w:tc>
          <w:tcPr/>
          <w:p>
            <w:pPr>
              <w:pStyle w:val="Compact"/>
              <w:jc w:val="left"/>
            </w:pPr>
            <w:r>
              <w:t xml:space="preserve">$185.00/hr</w:t>
            </w:r>
          </w:p>
        </w:tc>
        <w:tc>
          <w:tcPr/>
          <w:p>
            <w:pPr>
              <w:pStyle w:val="Compact"/>
              <w:jc w:val="left"/>
            </w:pPr>
            <w:r>
              <w:t xml:space="preserve">24 hrs</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Real-time meteorologist monitoring and advisory services during the 2025 Atlantic Hurricane Season, providing hourly weather bulletins, storm surge projections, and evacuation timeline recommendations to Miami-Dade County officials.</w:t>
            </w:r>
          </w:p>
        </w:tc>
        <w:tc>
          <w:tcPr/>
          <w:p>
            <w:pPr>
              <w:pStyle w:val="Compact"/>
              <w:jc w:val="left"/>
            </w:pPr>
            <w:r>
              <w:t xml:space="preserve">Jun 2025</w:t>
            </w:r>
          </w:p>
        </w:tc>
        <w:tc>
          <w:tcPr/>
          <w:p>
            <w:pPr>
              <w:pStyle w:val="Compact"/>
              <w:jc w:val="left"/>
            </w:pPr>
            <w:r>
              <w:t xml:space="preserve">$220.00/hr</w:t>
            </w:r>
          </w:p>
        </w:tc>
        <w:tc>
          <w:tcPr/>
          <w:p>
            <w:pPr>
              <w:pStyle w:val="Compact"/>
              <w:jc w:val="left"/>
            </w:pPr>
            <w:r>
              <w:t xml:space="preserve">16 hrs</w:t>
            </w:r>
          </w:p>
        </w:tc>
        <w:tc>
          <w:tcPr/>
          <w:p>
            <w:pPr>
              <w:pStyle w:val="Compact"/>
              <w:jc w:val="left"/>
            </w:pPr>
            <w:r>
              <w:t xml:space="preserve">$3,520.00</w:t>
            </w:r>
          </w:p>
        </w:tc>
      </w:tr>
      <w:tr>
        <w:tc>
          <w:tcPr/>
          <w:p>
            <w:pPr>
              <w:pStyle w:val="Compact"/>
              <w:jc w:val="left"/>
            </w:pPr>
            <w:r>
              <w:t xml:space="preserve">3</w:t>
            </w:r>
          </w:p>
        </w:tc>
        <w:tc>
          <w:tcPr/>
          <w:p>
            <w:pPr>
              <w:pStyle w:val="Compact"/>
              <w:jc w:val="left"/>
            </w:pPr>
            <w:r>
              <w:t xml:space="preserve">On-site meteorologist consultation at the Miami Emergency Operations Center regarding severe convective storm development, flash flood potential, and lightning risk assessment for public events scheduled in the United States Miami region.</w:t>
            </w:r>
          </w:p>
        </w:tc>
        <w:tc>
          <w:tcPr/>
          <w:p>
            <w:pPr>
              <w:pStyle w:val="Compact"/>
              <w:jc w:val="left"/>
            </w:pPr>
            <w:r>
              <w:t xml:space="preserve">Jun 2025</w:t>
            </w:r>
          </w:p>
        </w:tc>
        <w:tc>
          <w:tcPr/>
          <w:p>
            <w:pPr>
              <w:pStyle w:val="Compact"/>
              <w:jc w:val="left"/>
            </w:pPr>
            <w:r>
              <w:t xml:space="preserve">$350.00/visit</w:t>
            </w:r>
          </w:p>
        </w:tc>
        <w:tc>
          <w:tcPr/>
          <w:p>
            <w:pPr>
              <w:pStyle w:val="Compact"/>
              <w:jc w:val="left"/>
            </w:pPr>
            <w:r>
              <w:t xml:space="preserve">3 visits</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Preparation of a comprehensive 45-page meteorological impact report for the Miami coastal zone, including sea-level rise projections, hurricane intensity categorization, and long-term climate trend analysis specific to the United States Miami area.</w:t>
            </w:r>
          </w:p>
        </w:tc>
        <w:tc>
          <w:tcPr/>
          <w:p>
            <w:pPr>
              <w:pStyle w:val="Compact"/>
              <w:jc w:val="left"/>
            </w:pPr>
            <w:r>
              <w:t xml:space="preserve">May 2025</w:t>
            </w:r>
          </w:p>
        </w:tc>
        <w:tc>
          <w:tcPr/>
          <w:p>
            <w:pPr>
              <w:pStyle w:val="Compact"/>
              <w:jc w:val="left"/>
            </w:pPr>
            <w:r>
              <w:t xml:space="preserve">$1,200.00</w:t>
            </w:r>
          </w:p>
        </w:tc>
        <w:tc>
          <w:tcPr/>
          <w:p>
            <w:pPr>
              <w:pStyle w:val="Compact"/>
              <w:jc w:val="left"/>
            </w:pPr>
            <w:r>
              <w:t xml:space="preserve">1 report</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Training workshop for 30 county emergency responders on interpreting meteorologist-issued weather warnings, understanding Saffir-Simpson hurricane wind scale implications, and executing weather-based evacuation protocols in Miami, Florida.</w:t>
            </w:r>
          </w:p>
        </w:tc>
        <w:tc>
          <w:tcPr/>
          <w:p>
            <w:pPr>
              <w:pStyle w:val="Compact"/>
              <w:jc w:val="left"/>
            </w:pPr>
            <w:r>
              <w:t xml:space="preserve">Jun 2025</w:t>
            </w:r>
          </w:p>
        </w:tc>
        <w:tc>
          <w:tcPr/>
          <w:p>
            <w:pPr>
              <w:pStyle w:val="Compact"/>
              <w:jc w:val="left"/>
            </w:pPr>
            <w:r>
              <w:t xml:space="preserve">$850.00/session</w:t>
            </w:r>
          </w:p>
        </w:tc>
        <w:tc>
          <w:tcPr/>
          <w:p>
            <w:pPr>
              <w:pStyle w:val="Compact"/>
              <w:jc w:val="left"/>
            </w:pPr>
            <w:r>
              <w:t xml:space="preserve">2 sessions</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Post-storm meteorological damage assessment following Tropical Storm "Isabela" (June 8, 2025), including wind field reconstruction, rainfall accumulation mapping, and infrastructure vulnerability analysis for the Miami-Dade County jurisdiction.</w:t>
            </w:r>
          </w:p>
        </w:tc>
        <w:tc>
          <w:tcPr/>
          <w:p>
            <w:pPr>
              <w:pStyle w:val="Compact"/>
              <w:jc w:val="left"/>
            </w:pPr>
            <w:r>
              <w:t xml:space="preserve">Jun 2025</w:t>
            </w:r>
          </w:p>
        </w:tc>
        <w:tc>
          <w:tcPr/>
          <w:p>
            <w:pPr>
              <w:pStyle w:val="Compact"/>
              <w:jc w:val="left"/>
            </w:pPr>
            <w:r>
              <w:t xml:space="preserve">$275.00/hr</w:t>
            </w:r>
          </w:p>
        </w:tc>
        <w:tc>
          <w:tcPr/>
          <w:p>
            <w:pPr>
              <w:pStyle w:val="Compact"/>
              <w:jc w:val="left"/>
            </w:pPr>
            <w:r>
              <w:t xml:space="preserve">12 hrs</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$15,210.00</w:t>
            </w:r>
          </w:p>
        </w:tc>
      </w:tr>
      <w:tr>
        <w:tc>
          <w:tcPr/>
          <w:p>
            <w:pPr>
              <w:pStyle w:val="Compact"/>
              <w:jc w:val="left"/>
            </w:pPr>
            <w:r>
              <w:t xml:space="preserve">Florida State Sales Tax (7.0%)</w:t>
            </w:r>
          </w:p>
        </w:tc>
        <w:tc>
          <w:tcPr/>
          <w:p>
            <w:pPr>
              <w:pStyle w:val="Compact"/>
              <w:jc w:val="right"/>
            </w:pPr>
            <w:r>
              <w:t xml:space="preserve">$1,064.70</w:t>
            </w:r>
          </w:p>
        </w:tc>
      </w:tr>
      <w:tr>
        <w:tc>
          <w:tcPr/>
          <w:p>
            <w:pPr>
              <w:pStyle w:val="Compact"/>
              <w:jc w:val="left"/>
            </w:pPr>
            <w:r>
              <w:t xml:space="preserve">Expedited Report Delivery Surcharge</w:t>
            </w:r>
          </w:p>
        </w:tc>
        <w:tc>
          <w:tcPr/>
          <w:p>
            <w:pPr>
              <w:pStyle w:val="Compact"/>
              <w:jc w:val="right"/>
            </w:pPr>
            <w:r>
              <w:t xml:space="preserve">$250.00</w:t>
            </w:r>
          </w:p>
        </w:tc>
      </w:tr>
      <w:tr>
        <w:tc>
          <w:tcPr/>
          <w:p>
            <w:pPr>
              <w:pStyle w:val="Compact"/>
              <w:jc w:val="left"/>
            </w:pPr>
            <w:r>
              <w:t xml:space="preserve">Discount (Government Contract Rate)</w:t>
            </w:r>
          </w:p>
        </w:tc>
        <w:tc>
          <w:tcPr/>
          <w:p>
            <w:pPr>
              <w:pStyle w:val="Compact"/>
              <w:jc w:val="right"/>
            </w:pPr>
            <w:r>
              <w:t xml:space="preserve">-$760.50</w:t>
            </w:r>
          </w:p>
        </w:tc>
      </w:tr>
      <w:tr>
        <w:tc>
          <w:tcPr/>
          <w:p>
            <w:pPr>
              <w:pStyle w:val="Compact"/>
              <w:jc w:val="left"/>
            </w:pPr>
            <w:r>
              <w:t xml:space="preserve">Grand Total Due</w:t>
            </w:r>
          </w:p>
        </w:tc>
        <w:tc>
          <w:tcPr/>
          <w:p>
            <w:pPr>
              <w:pStyle w:val="Compact"/>
              <w:jc w:val="right"/>
            </w:pPr>
            <w:r>
              <w:t xml:space="preserve">$15,764.20</w:t>
            </w:r>
          </w:p>
        </w:tc>
      </w:tr>
    </w:tbl>
    <w:p>
      <w:pPr>
        <w:pStyle w:val="BodyText"/>
      </w:pPr>
      <w:r>
        <w:t xml:space="preserve">Payment Terms &amp; Instructions</w:t>
      </w:r>
    </w:p>
    <w:p>
      <w:pPr>
        <w:pStyle w:val="BodyText"/>
      </w:pPr>
      <w:r>
        <w:rPr>
          <w:bCs/>
          <w:b/>
        </w:rPr>
        <w:t xml:space="preserve">Payment Method:</w:t>
      </w:r>
      <w:r>
        <w:t xml:space="preserve"> </w:t>
      </w:r>
      <w:r>
        <w:t xml:space="preserve">This invoice must be settled via electronic funds transfer (EFT) or certified check payable to "Tropical Weather Consulting Group, LLC." Wire transfer details are available upon request. All payments are to be made in United States Dollars (USD).</w:t>
      </w:r>
    </w:p>
    <w:p>
      <w:pPr>
        <w:pStyle w:val="BodyText"/>
      </w:pPr>
      <w:r>
        <w:rPr>
          <w:bCs/>
          <w:b/>
        </w:rPr>
        <w:t xml:space="preserve">Due Date:</w:t>
      </w:r>
      <w:r>
        <w:t xml:space="preserve"> </w:t>
      </w:r>
      <w:r>
        <w:t xml:space="preserve">Payment is due within thirty (30) calendar days from the date of this invoice, no later than July 15, 2025. Late payments will incur a penalty of 1.5% per month as stipulated in the Miami-Dade County vendor agreement (Contract No. C-2024-7781).</w:t>
      </w:r>
    </w:p>
    <w:p>
      <w:pPr>
        <w:pStyle w:val="BodyText"/>
      </w:pPr>
      <w:r>
        <w:rPr>
          <w:bCs/>
          <w:b/>
        </w:rPr>
        <w:t xml:space="preserve">Remittance Address:</w:t>
      </w:r>
      <w:r>
        <w:t xml:space="preserve"> </w:t>
      </w:r>
      <w:r>
        <w:t xml:space="preserve">Tropical Weather Consulting Group, LLC, 1200 Biscayne Boulevard, Suite 450, Miami, Florida 33132, United States. Please reference Invoice No. INV-MIA-2025-04872 and PO Number PO-EMD-2025-3341 on all remittances.</w:t>
      </w:r>
    </w:p>
    <w:p>
      <w:pPr>
        <w:pStyle w:val="BodyText"/>
      </w:pPr>
      <w:r>
        <w:rPr>
          <w:bCs/>
          <w:b/>
        </w:rPr>
        <w:t xml:space="preserve">Disputes:</w:t>
      </w:r>
      <w:r>
        <w:t xml:space="preserve"> </w:t>
      </w:r>
      <w:r>
        <w:t xml:space="preserve">Any discrepancies regarding this invoice should be directed to the undersigned meteorologist within fifteen (15) business days of receipt. Unresolved disputes will be handled per the terms of the governing contract under the laws of the State of Florida, United States.</w:t>
      </w:r>
    </w:p>
    <w:p>
      <w:pPr>
        <w:pStyle w:val="BodyText"/>
      </w:pPr>
      <w:r>
        <w:t xml:space="preserve">Certification &amp; Notes</w:t>
      </w:r>
    </w:p>
    <w:p>
      <w:pPr>
        <w:pStyle w:val="BodyText"/>
      </w:pPr>
      <w:r>
        <w:t xml:space="preserve">I, Dr. Elena Vasquez, hereby certify that all meteorological data, analyses, and professional judgments presented in connection with this invoice were conducted in accordance with the standards established by the American Meteorological Society and the National Weather Service. All services were performed by a licensed meteorologist operating within the jurisdiction of Miami, Florida, United States.</w:t>
      </w:r>
    </w:p>
    <w:p>
      <w:pPr>
        <w:pStyle w:val="BodyText"/>
      </w:pPr>
      <w:r>
        <w:t xml:space="preserve">This invoice constitutes the final and complete billing for all meteorologist services rendered during the period specified above. No additional charges will be incurred beyond the amounts listed herein unless a written change order is executed by both parties.</w:t>
      </w:r>
    </w:p>
    <w:p>
      <w:pPr>
        <w:pStyle w:val="BodyText"/>
      </w:pPr>
      <w:r>
        <w:rPr>
          <w:bCs/>
          <w:b/>
        </w:rPr>
        <w:t xml:space="preserve">Authorized Signature:</w:t>
      </w:r>
    </w:p>
    <w:p>
      <w:pPr>
        <w:pStyle w:val="BodyText"/>
      </w:pPr>
      <w:r>
        <w:t xml:space="preserve">______________________________</w:t>
      </w:r>
    </w:p>
    <w:p>
      <w:pPr>
        <w:pStyle w:val="BodyText"/>
      </w:pPr>
      <w:r>
        <w:t xml:space="preserve">Dr. Elena Vasquez, PhD</w:t>
      </w:r>
    </w:p>
    <w:p>
      <w:pPr>
        <w:pStyle w:val="BodyText"/>
      </w:pPr>
      <w:r>
        <w:t xml:space="preserve">Certified Meteorologist, Tropical Weather Consulting Group</w:t>
      </w:r>
    </w:p>
    <w:p>
      <w:pPr>
        <w:pStyle w:val="BodyText"/>
      </w:pPr>
      <w:r>
        <w:t xml:space="preserve">Miami, Florida, United States</w:t>
      </w:r>
    </w:p>
    <w:p>
      <w:pPr>
        <w:pStyle w:val="BodyText"/>
      </w:pPr>
      <w:r>
        <w:t xml:space="preserve">Date: June 15, 2025</w:t>
      </w:r>
    </w:p>
    <w:p>
      <w:pPr>
        <w:pStyle w:val="BodyText"/>
      </w:pPr>
      <w:r>
        <w:t xml:space="preserve">Invoice</w:t>
      </w:r>
      <w:r>
        <w:t xml:space="preserve"> </w:t>
      </w:r>
      <w:r>
        <w:t xml:space="preserve"> |  Tropical Weather Consulting Group, LLC  |  Miami, Florida, United States</w:t>
      </w:r>
    </w:p>
    <w:p>
      <w:pPr>
        <w:pStyle w:val="BodyText"/>
      </w:pPr>
      <w:r>
        <w:t xml:space="preserve">This invoice was generated electronically and is valid without a physical signature. For questions regarding this meteorologist service invoice, contact our Miami office at (305) 555-0198.</w:t>
      </w:r>
    </w:p>
    <w:p>
      <w:pPr>
        <w:pStyle w:val="BodyText"/>
      </w:pPr>
      <w:r>
        <w:t xml:space="preserve">© 2025 Tropical Weather Consulting Group, LLC. All rights reserved. Registered in the State of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United States Miami</dc:title>
  <dc:creator/>
  <dc:language>en</dc:language>
  <cp:keywords/>
  <dcterms:created xsi:type="dcterms:W3CDTF">2026-10-10T02:01:05Z</dcterms:created>
  <dcterms:modified xsi:type="dcterms:W3CDTF">2026-10-10T02:01:05Z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