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Midwifery</w:t>
      </w:r>
      <w:r>
        <w:t xml:space="preserve"> </w:t>
      </w:r>
      <w:r>
        <w:t xml:space="preserve">Services</w:t>
      </w:r>
      <w:r>
        <w:t xml:space="preserve"> </w:t>
      </w:r>
      <w:r>
        <w:t xml:space="preserve">Invoice</w:t>
      </w:r>
      <w:r>
        <w:t xml:space="preserve"> </w:t>
      </w:r>
      <w:r>
        <w:t xml:space="preserve">-</w:t>
      </w:r>
      <w:r>
        <w:t xml:space="preserve"> </w:t>
      </w:r>
      <w:r>
        <w:t xml:space="preserve">Kuwait</w:t>
      </w:r>
      <w:r>
        <w:t xml:space="preserve"> </w:t>
      </w:r>
      <w:r>
        <w:t xml:space="preserve">City</w:t>
      </w:r>
    </w:p>
    <w:bookmarkStart w:id="20" w:name="al-noor-midwifery-services"/>
    <w:p>
      <w:pPr>
        <w:pStyle w:val="Heading1"/>
      </w:pPr>
      <w:r>
        <w:t xml:space="preserve">Al-Noor Midwifery Services</w:t>
      </w:r>
    </w:p>
    <w:p>
      <w:pPr>
        <w:pStyle w:val="FirstParagraph"/>
      </w:pPr>
      <w:r>
        <w:t xml:space="preserve">Licensed Healthcare Provider in Kuwait</w:t>
      </w:r>
    </w:p>
    <w:p>
      <w:pPr>
        <w:pStyle w:val="BodyText"/>
      </w:pPr>
      <w:r>
        <w:t xml:space="preserve">Block 7, Street 12, Building 45</w:t>
      </w:r>
    </w:p>
    <w:p>
      <w:pPr>
        <w:pStyle w:val="BodyText"/>
      </w:pPr>
      <w:r>
        <w:t xml:space="preserve">Hawally District, Kuwait City, Kuwait</w:t>
      </w:r>
    </w:p>
    <w:p>
      <w:pPr>
        <w:pStyle w:val="BodyText"/>
      </w:pPr>
      <w:r>
        <w:t xml:space="preserve">Tax Registration Number: TRN-987654321</w:t>
      </w:r>
    </w:p>
    <w:p>
      <w:pPr>
        <w:pStyle w:val="BodyText"/>
      </w:pPr>
      <w:r>
        <w:t xml:space="preserve">Phone: +965 2222 3333 | Email: billing@alnoormidwifery.kw</w:t>
      </w:r>
    </w:p>
    <w:bookmarkEnd w:id="20"/>
    <w:bookmarkStart w:id="21" w:name="invoice"/>
    <w:p>
      <w:pPr>
        <w:pStyle w:val="Heading2"/>
      </w:pPr>
      <w:r>
        <w:t xml:space="preserve">Invoice</w:t>
      </w:r>
    </w:p>
    <w:p>
      <w:pPr>
        <w:pStyle w:val="FirstParagraph"/>
      </w:pPr>
      <w:r>
        <w:t xml:space="preserve">Invoice Number: INV-2024-0892</w:t>
      </w:r>
    </w:p>
    <w:p>
      <w:pPr>
        <w:pStyle w:val="BodyText"/>
      </w:pPr>
      <w:r>
        <w:t xml:space="preserve">Date Issued: October 15, 2024</w:t>
      </w:r>
    </w:p>
    <w:p>
      <w:pPr>
        <w:pStyle w:val="BodyText"/>
      </w:pPr>
      <w:r>
        <w:t xml:space="preserve">Due Date: November 15, 2024</w:t>
      </w:r>
    </w:p>
    <w:p>
      <w:pPr>
        <w:pStyle w:val="BodyText"/>
      </w:pPr>
      <w:r>
        <w:t xml:space="preserve">Service Period: September 1 - October 14, 2024</w:t>
      </w:r>
    </w:p>
    <w:bookmarkEnd w:id="21"/>
    <w:bookmarkStart w:id="22" w:name="bill-to"/>
    <w:p>
      <w:pPr>
        <w:pStyle w:val="Heading3"/>
      </w:pPr>
      <w:r>
        <w:t xml:space="preserve">Bill To:</w:t>
      </w:r>
    </w:p>
    <w:p>
      <w:pPr>
        <w:pStyle w:val="FirstParagraph"/>
      </w:pPr>
      <w:r>
        <w:rPr>
          <w:bCs/>
          <w:b/>
        </w:rPr>
        <w:t xml:space="preserve">Client Name:</w:t>
      </w:r>
      <w:r>
        <w:t xml:space="preserve"> </w:t>
      </w:r>
      <w:r>
        <w:t xml:space="preserve">Mrs. Sarah Al-Mutairi</w:t>
      </w:r>
    </w:p>
    <w:p>
      <w:pPr>
        <w:pStyle w:val="BodyText"/>
      </w:pPr>
      <w:r>
        <w:rPr>
          <w:bCs/>
          <w:b/>
        </w:rPr>
        <w:t xml:space="preserve">Address:</w:t>
      </w:r>
      <w:r>
        <w:t xml:space="preserve"> </w:t>
      </w:r>
      <w:r>
        <w:t xml:space="preserve">Villa 23, Block 15, Street 8</w:t>
      </w:r>
    </w:p>
    <w:p>
      <w:pPr>
        <w:pStyle w:val="BodyText"/>
      </w:pPr>
      <w:r>
        <w:t xml:space="preserve">Sharq District, Kuwait City, Kuwait</w:t>
      </w:r>
    </w:p>
    <w:p>
      <w:pPr>
        <w:pStyle w:val="BodyText"/>
      </w:pPr>
      <w:r>
        <w:rPr>
          <w:bCs/>
          <w:b/>
        </w:rPr>
        <w:t xml:space="preserve">Phone:</w:t>
      </w:r>
      <w:r>
        <w:t xml:space="preserve"> </w:t>
      </w:r>
      <w:r>
        <w:t xml:space="preserve">+965 9999 8888</w:t>
      </w:r>
    </w:p>
    <w:p>
      <w:pPr>
        <w:pStyle w:val="BodyText"/>
      </w:pPr>
      <w:r>
        <w:rPr>
          <w:bCs/>
          <w:b/>
        </w:rPr>
        <w:t xml:space="preserve">Email:</w:t>
      </w:r>
      <w:r>
        <w:t xml:space="preserve"> </w:t>
      </w:r>
      <w:r>
        <w:t xml:space="preserve">sarah.almutairi@email.com</w:t>
      </w:r>
    </w:p>
    <w:p>
      <w:pPr>
        <w:pStyle w:val="BodyText"/>
      </w:pPr>
      <w:r>
        <w:rPr>
          <w:bCs/>
          <w:b/>
        </w:rPr>
        <w:t xml:space="preserve">National ID:</w:t>
      </w:r>
      <w:r>
        <w:t xml:space="preserve"> </w:t>
      </w:r>
      <w:r>
        <w:t xml:space="preserve">1234567890</w:t>
      </w:r>
    </w:p>
    <w:bookmarkEnd w:id="22"/>
    <w:bookmarkStart w:id="23" w:name="service-information"/>
    <w:p>
      <w:pPr>
        <w:pStyle w:val="Heading3"/>
      </w:pPr>
      <w:r>
        <w:t xml:space="preserve">Service Information:</w:t>
      </w:r>
    </w:p>
    <w:p>
      <w:pPr>
        <w:pStyle w:val="FirstParagraph"/>
      </w:pPr>
      <w:r>
        <w:rPr>
          <w:bCs/>
          <w:b/>
        </w:rPr>
        <w:t xml:space="preserve">Service Type:</w:t>
      </w:r>
      <w:r>
        <w:t xml:space="preserve"> </w:t>
      </w:r>
      <w:r>
        <w:t xml:space="preserve">Comprehensive Midwifery Care</w:t>
      </w:r>
    </w:p>
    <w:p>
      <w:pPr>
        <w:pStyle w:val="BodyText"/>
      </w:pPr>
      <w:r>
        <w:rPr>
          <w:bCs/>
          <w:b/>
        </w:rPr>
        <w:t xml:space="preserve">Midwife:</w:t>
      </w:r>
      <w:r>
        <w:t xml:space="preserve"> </w:t>
      </w:r>
      <w:r>
        <w:t xml:space="preserve">Registered Midwife Fatima Al-Hamad</w:t>
      </w:r>
    </w:p>
    <w:p>
      <w:pPr>
        <w:pStyle w:val="BodyText"/>
      </w:pPr>
      <w:r>
        <w:rPr>
          <w:bCs/>
          <w:b/>
        </w:rPr>
        <w:t xml:space="preserve">Licence Number:</w:t>
      </w:r>
      <w:r>
        <w:t xml:space="preserve"> </w:t>
      </w:r>
      <w:r>
        <w:t xml:space="preserve">MW-KW-4567</w:t>
      </w:r>
    </w:p>
    <w:p>
      <w:pPr>
        <w:pStyle w:val="BodyText"/>
      </w:pPr>
      <w:r>
        <w:rPr>
          <w:bCs/>
          <w:b/>
        </w:rPr>
        <w:t xml:space="preserve">Location:</w:t>
      </w:r>
      <w:r>
        <w:t xml:space="preserve"> </w:t>
      </w:r>
      <w:r>
        <w:t xml:space="preserve">Home-based services in Kuwait City</w:t>
      </w:r>
    </w:p>
    <w:p>
      <w:pPr>
        <w:pStyle w:val="BodyText"/>
      </w:pPr>
      <w:r>
        <w:rPr>
          <w:bCs/>
          <w:b/>
        </w:rPr>
        <w:t xml:space="preserve">Insurance:</w:t>
      </w:r>
      <w:r>
        <w:t xml:space="preserve"> </w:t>
      </w:r>
      <w:r>
        <w:t xml:space="preserve">Private Health Insurance (Policy #PHI-789012)</w:t>
      </w:r>
    </w:p>
    <w:bookmarkEnd w:id="23"/>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Description of Midwifery Services</w:t>
            </w:r>
          </w:p>
        </w:tc>
        <w:tc>
          <w:tcPr/>
          <w:p>
            <w:pPr>
              <w:pStyle w:val="Compact"/>
              <w:jc w:val="left"/>
            </w:pPr>
            <w:r>
              <w:t xml:space="preserve">Quantity</w:t>
            </w:r>
          </w:p>
        </w:tc>
        <w:tc>
          <w:tcPr/>
          <w:p>
            <w:pPr>
              <w:pStyle w:val="Compact"/>
              <w:jc w:val="left"/>
            </w:pPr>
            <w:r>
              <w:t xml:space="preserve">Unit Price (KWD)</w:t>
            </w:r>
          </w:p>
        </w:tc>
        <w:tc>
          <w:tcPr/>
          <w:p>
            <w:pPr>
              <w:pStyle w:val="Compact"/>
              <w:jc w:val="left"/>
            </w:pPr>
            <w:r>
              <w:t xml:space="preserve">Total (KWD)</w:t>
            </w:r>
          </w:p>
        </w:tc>
      </w:tr>
      <w:tr>
        <w:tc>
          <w:tcPr/>
          <w:p>
            <w:pPr>
              <w:pStyle w:val="Compact"/>
              <w:jc w:val="left"/>
            </w:pPr>
            <w:r>
              <w:t xml:space="preserve">Initial Consultation and Health Assessment in Kuwait City</w:t>
            </w:r>
          </w:p>
        </w:tc>
        <w:tc>
          <w:tcPr/>
          <w:p>
            <w:pPr>
              <w:pStyle w:val="Compact"/>
              <w:jc w:val="left"/>
            </w:pPr>
            <w:r>
              <w:t xml:space="preserve">1</w:t>
            </w:r>
          </w:p>
        </w:tc>
        <w:tc>
          <w:tcPr/>
          <w:p>
            <w:pPr>
              <w:pStyle w:val="Compact"/>
              <w:jc w:val="left"/>
            </w:pPr>
            <w:r>
              <w:t xml:space="preserve">25.00</w:t>
            </w:r>
          </w:p>
        </w:tc>
        <w:tc>
          <w:tcPr/>
          <w:p>
            <w:pPr>
              <w:pStyle w:val="Compact"/>
              <w:jc w:val="left"/>
            </w:pPr>
            <w:r>
              <w:t xml:space="preserve">25.00</w:t>
            </w:r>
          </w:p>
        </w:tc>
      </w:tr>
      <w:tr>
        <w:tc>
          <w:tcPr/>
          <w:p>
            <w:pPr>
              <w:pStyle w:val="Compact"/>
              <w:jc w:val="left"/>
            </w:pPr>
            <w:r>
              <w:t xml:space="preserve">Prenatal Care Visits (Monthly Monitoring)</w:t>
            </w:r>
          </w:p>
        </w:tc>
        <w:tc>
          <w:tcPr/>
          <w:p>
            <w:pPr>
              <w:pStyle w:val="Compact"/>
              <w:jc w:val="left"/>
            </w:pPr>
            <w:r>
              <w:t xml:space="preserve">4</w:t>
            </w:r>
          </w:p>
        </w:tc>
        <w:tc>
          <w:tcPr/>
          <w:p>
            <w:pPr>
              <w:pStyle w:val="Compact"/>
              <w:jc w:val="left"/>
            </w:pPr>
            <w:r>
              <w:t xml:space="preserve">35.00</w:t>
            </w:r>
          </w:p>
        </w:tc>
        <w:tc>
          <w:tcPr/>
          <w:p>
            <w:pPr>
              <w:pStyle w:val="Compact"/>
              <w:jc w:val="left"/>
            </w:pPr>
            <w:r>
              <w:t xml:space="preserve">140.00</w:t>
            </w:r>
          </w:p>
        </w:tc>
      </w:tr>
      <w:tr>
        <w:tc>
          <w:tcPr/>
          <w:p>
            <w:pPr>
              <w:pStyle w:val="Compact"/>
              <w:jc w:val="left"/>
            </w:pPr>
            <w:r>
              <w:t xml:space="preserve">Ultrasound Coordination and Interpretation Support</w:t>
            </w:r>
          </w:p>
        </w:tc>
        <w:tc>
          <w:tcPr/>
          <w:p>
            <w:pPr>
              <w:pStyle w:val="Compact"/>
              <w:jc w:val="left"/>
            </w:pPr>
            <w:r>
              <w:t xml:space="preserve">2</w:t>
            </w:r>
          </w:p>
        </w:tc>
        <w:tc>
          <w:tcPr/>
          <w:p>
            <w:pPr>
              <w:pStyle w:val="Compact"/>
              <w:jc w:val="left"/>
            </w:pPr>
            <w:r>
              <w:t xml:space="preserve">20.00</w:t>
            </w:r>
          </w:p>
        </w:tc>
        <w:tc>
          <w:tcPr/>
          <w:p>
            <w:pPr>
              <w:pStyle w:val="Compact"/>
              <w:jc w:val="left"/>
            </w:pPr>
            <w:r>
              <w:t xml:space="preserve">40.00</w:t>
            </w:r>
          </w:p>
        </w:tc>
      </w:tr>
      <w:tr>
        <w:tc>
          <w:tcPr/>
          <w:p>
            <w:pPr>
              <w:pStyle w:val="Compact"/>
              <w:jc w:val="left"/>
            </w:pPr>
            <w:r>
              <w:t xml:space="preserve">Nutritional Counseling and Lifestyle Guidance</w:t>
            </w:r>
          </w:p>
        </w:tc>
        <w:tc>
          <w:tcPr/>
          <w:p>
            <w:pPr>
              <w:pStyle w:val="Compact"/>
              <w:jc w:val="left"/>
            </w:pPr>
            <w:r>
              <w:t xml:space="preserve">3</w:t>
            </w:r>
          </w:p>
        </w:tc>
        <w:tc>
          <w:tcPr/>
          <w:p>
            <w:pPr>
              <w:pStyle w:val="Compact"/>
              <w:jc w:val="left"/>
            </w:pPr>
            <w:r>
              <w:t xml:space="preserve">15.00</w:t>
            </w:r>
          </w:p>
        </w:tc>
        <w:tc>
          <w:tcPr/>
          <w:p>
            <w:pPr>
              <w:pStyle w:val="Compact"/>
              <w:jc w:val="left"/>
            </w:pPr>
            <w:r>
              <w:t xml:space="preserve">45.00</w:t>
            </w:r>
          </w:p>
        </w:tc>
      </w:tr>
      <w:tr>
        <w:tc>
          <w:tcPr/>
          <w:p>
            <w:pPr>
              <w:pStyle w:val="Compact"/>
              <w:jc w:val="left"/>
            </w:pPr>
            <w:r>
              <w:t xml:space="preserve">Birth Plan Development and Education Sessions</w:t>
            </w:r>
          </w:p>
        </w:tc>
        <w:tc>
          <w:tcPr/>
          <w:p>
            <w:pPr>
              <w:pStyle w:val="Compact"/>
              <w:jc w:val="left"/>
            </w:pPr>
            <w:r>
              <w:t xml:space="preserve">2</w:t>
            </w:r>
          </w:p>
        </w:tc>
        <w:tc>
          <w:tcPr/>
          <w:p>
            <w:pPr>
              <w:pStyle w:val="Compact"/>
              <w:jc w:val="left"/>
            </w:pPr>
            <w:r>
              <w:t xml:space="preserve">30.00</w:t>
            </w:r>
          </w:p>
        </w:tc>
        <w:tc>
          <w:tcPr/>
          <w:p>
            <w:pPr>
              <w:pStyle w:val="Compact"/>
              <w:jc w:val="left"/>
            </w:pPr>
            <w:r>
              <w:t xml:space="preserve">60.00</w:t>
            </w:r>
          </w:p>
        </w:tc>
      </w:tr>
      <w:tr>
        <w:tc>
          <w:tcPr/>
          <w:p>
            <w:pPr>
              <w:pStyle w:val="Compact"/>
              <w:jc w:val="left"/>
            </w:pPr>
            <w:r>
              <w:t xml:space="preserve">Emergency On-Call Availability (24/7 Coverage)</w:t>
            </w:r>
          </w:p>
        </w:tc>
        <w:tc>
          <w:tcPr/>
          <w:p>
            <w:pPr>
              <w:pStyle w:val="Compact"/>
              <w:jc w:val="left"/>
            </w:pPr>
            <w:r>
              <w:t xml:space="preserve">1</w:t>
            </w:r>
          </w:p>
        </w:tc>
        <w:tc>
          <w:tcPr/>
          <w:p>
            <w:pPr>
              <w:pStyle w:val="Compact"/>
              <w:jc w:val="left"/>
            </w:pPr>
            <w:r>
              <w:t xml:space="preserve">50.00</w:t>
            </w:r>
          </w:p>
        </w:tc>
        <w:tc>
          <w:tcPr/>
          <w:p>
            <w:pPr>
              <w:pStyle w:val="Compact"/>
              <w:jc w:val="left"/>
            </w:pPr>
            <w:r>
              <w:t xml:space="preserve">50.00</w:t>
            </w:r>
          </w:p>
        </w:tc>
      </w:tr>
      <w:tr>
        <w:tc>
          <w:tcPr/>
          <w:p>
            <w:pPr>
              <w:pStyle w:val="Compact"/>
              <w:jc w:val="left"/>
            </w:pPr>
            <w:r>
              <w:t xml:space="preserve">Postnatal Home Visits (First Two Weeks)</w:t>
            </w:r>
          </w:p>
        </w:tc>
        <w:tc>
          <w:tcPr/>
          <w:p>
            <w:pPr>
              <w:pStyle w:val="Compact"/>
              <w:jc w:val="left"/>
            </w:pPr>
            <w:r>
              <w:t xml:space="preserve">6</w:t>
            </w:r>
          </w:p>
        </w:tc>
        <w:tc>
          <w:tcPr/>
          <w:p>
            <w:pPr>
              <w:pStyle w:val="Compact"/>
              <w:jc w:val="left"/>
            </w:pPr>
            <w:r>
              <w:t xml:space="preserve">25.00</w:t>
            </w:r>
          </w:p>
        </w:tc>
        <w:tc>
          <w:tcPr/>
          <w:p>
            <w:pPr>
              <w:pStyle w:val="Compact"/>
              <w:jc w:val="left"/>
            </w:pPr>
            <w:r>
              <w:t xml:space="preserve">150.00</w:t>
            </w:r>
          </w:p>
        </w:tc>
      </w:tr>
      <w:tr>
        <w:tc>
          <w:tcPr/>
          <w:p>
            <w:pPr>
              <w:pStyle w:val="Compact"/>
              <w:jc w:val="left"/>
            </w:pPr>
            <w:r>
              <w:t xml:space="preserve">Newborn Care and Breastfeeding Support</w:t>
            </w:r>
          </w:p>
        </w:tc>
        <w:tc>
          <w:tcPr/>
          <w:p>
            <w:pPr>
              <w:pStyle w:val="Compact"/>
              <w:jc w:val="left"/>
            </w:pPr>
            <w:r>
              <w:t xml:space="preserve">4</w:t>
            </w:r>
          </w:p>
        </w:tc>
        <w:tc>
          <w:tcPr/>
          <w:p>
            <w:pPr>
              <w:pStyle w:val="Compact"/>
              <w:jc w:val="left"/>
            </w:pPr>
            <w:r>
              <w:t xml:space="preserve">20.00</w:t>
            </w:r>
          </w:p>
        </w:tc>
        <w:tc>
          <w:tcPr/>
          <w:p>
            <w:pPr>
              <w:pStyle w:val="Compact"/>
              <w:jc w:val="left"/>
            </w:pPr>
            <w:r>
              <w:t xml:space="preserve">80.00</w:t>
            </w:r>
          </w:p>
        </w:tc>
      </w:tr>
      <w:tr>
        <w:tc>
          <w:tcPr/>
          <w:p>
            <w:pPr>
              <w:pStyle w:val="Compact"/>
              <w:jc w:val="left"/>
            </w:pPr>
            <w:r>
              <w:t xml:space="preserve">Maternal Mental Health Check-ins</w:t>
            </w:r>
          </w:p>
        </w:tc>
        <w:tc>
          <w:tcPr/>
          <w:p>
            <w:pPr>
              <w:pStyle w:val="Compact"/>
              <w:jc w:val="left"/>
            </w:pPr>
            <w:r>
              <w:t xml:space="preserve">3</w:t>
            </w:r>
          </w:p>
        </w:tc>
        <w:tc>
          <w:tcPr/>
          <w:p>
            <w:pPr>
              <w:pStyle w:val="Compact"/>
              <w:jc w:val="left"/>
            </w:pPr>
            <w:r>
              <w:t xml:space="preserve">18.00</w:t>
            </w:r>
          </w:p>
        </w:tc>
        <w:tc>
          <w:tcPr/>
          <w:p>
            <w:pPr>
              <w:pStyle w:val="Compact"/>
              <w:jc w:val="left"/>
            </w:pPr>
            <w:r>
              <w:t xml:space="preserve">54.00</w:t>
            </w:r>
          </w:p>
        </w:tc>
      </w:tr>
      <w:tr>
        <w:tc>
          <w:tcPr/>
          <w:p>
            <w:pPr>
              <w:pStyle w:val="Compact"/>
              <w:jc w:val="left"/>
            </w:pPr>
            <w:r>
              <w:t xml:space="preserve">Medical Documentation and Reporting</w:t>
            </w:r>
          </w:p>
        </w:tc>
        <w:tc>
          <w:tcPr/>
          <w:p>
            <w:pPr>
              <w:pStyle w:val="Compact"/>
              <w:jc w:val="left"/>
            </w:pPr>
            <w:r>
              <w:t xml:space="preserve">1</w:t>
            </w:r>
          </w:p>
        </w:tc>
        <w:tc>
          <w:tcPr/>
          <w:p>
            <w:pPr>
              <w:pStyle w:val="Compact"/>
              <w:jc w:val="left"/>
            </w:pPr>
            <w:r>
              <w:t xml:space="preserve">15.00</w:t>
            </w:r>
          </w:p>
        </w:tc>
        <w:tc>
          <w:tcPr/>
          <w:p>
            <w:pPr>
              <w:pStyle w:val="Compact"/>
              <w:jc w:val="left"/>
            </w:pPr>
            <w:r>
              <w:t xml:space="preserve">15.00</w:t>
            </w:r>
          </w:p>
        </w:tc>
      </w:tr>
    </w:tbl>
    <w:p>
      <w:pPr>
        <w:pStyle w:val="BodyText"/>
      </w:pPr>
      <w:r>
        <w:t xml:space="preserve">Subtotal:</w:t>
      </w:r>
    </w:p>
    <w:p>
      <w:pPr>
        <w:pStyle w:val="BodyText"/>
      </w:pPr>
      <w:r>
        <w:t xml:space="preserve">KWD</w:t>
      </w:r>
      <w:r>
        <w:t xml:space="preserve"> </w:t>
      </w:r>
      <w:r>
        <w:t xml:space="preserve">659.00</w:t>
      </w:r>
    </w:p>
    <w:p>
      <w:pPr>
        <w:pStyle w:val="BodyText"/>
      </w:pPr>
      <w:r>
        <w:t xml:space="preserve">VAT (5%):</w:t>
      </w:r>
    </w:p>
    <w:p>
      <w:pPr>
        <w:pStyle w:val="BodyText"/>
      </w:pPr>
      <w:r>
        <w:t xml:space="preserve">KWD</w:t>
      </w:r>
      <w:r>
        <w:t xml:space="preserve"> </w:t>
      </w:r>
      <w:r>
        <w:t xml:space="preserve">32.95</w:t>
      </w:r>
    </w:p>
    <w:p>
      <w:pPr>
        <w:pStyle w:val="BodyText"/>
      </w:pPr>
      <w:r>
        <w:t xml:space="preserve">Insurance Coverage:</w:t>
      </w:r>
    </w:p>
    <w:p>
      <w:pPr>
        <w:pStyle w:val="BodyText"/>
      </w:pPr>
      <w:r>
        <w:t xml:space="preserve">KWD</w:t>
      </w:r>
      <w:r>
        <w:t xml:space="preserve"> </w:t>
      </w:r>
      <w:r>
        <w:t xml:space="preserve">-400.00</w:t>
      </w:r>
    </w:p>
    <w:p>
      <w:pPr>
        <w:pStyle w:val="BodyText"/>
      </w:pPr>
      <w:r>
        <w:t xml:space="preserve">Grand Total Due:</w:t>
      </w:r>
    </w:p>
    <w:p>
      <w:pPr>
        <w:pStyle w:val="BodyText"/>
      </w:pPr>
      <w:r>
        <w:t xml:space="preserve">KWD</w:t>
      </w:r>
      <w:r>
        <w:t xml:space="preserve"> </w:t>
      </w:r>
      <w:r>
        <w:t xml:space="preserve">291.95</w:t>
      </w:r>
    </w:p>
    <w:bookmarkStart w:id="24" w:name="important-notes-regarding-this-invoice"/>
    <w:p>
      <w:pPr>
        <w:pStyle w:val="Heading4"/>
      </w:pPr>
      <w:r>
        <w:t xml:space="preserve">Important Notes Regarding This Invoice:</w:t>
      </w:r>
    </w:p>
    <w:p>
      <w:pPr>
        <w:pStyle w:val="FirstParagraph"/>
      </w:pPr>
      <w:r>
        <w:t xml:space="preserve">This invoice represents professional midwifery services rendered in accordance with the healthcare regulations of Kuwait. All services were provided by a licensed midwife operating within Kuwait City and its surrounding districts. The midwife has adhered to the standards set by the Ministry of Health of Kuwait and the Kuwait Medical Association.</w:t>
      </w:r>
    </w:p>
    <w:p>
      <w:pPr>
        <w:pStyle w:val="BodyText"/>
      </w:pPr>
      <w:r>
        <w:t xml:space="preserve">Payment is due within 30 days of the invoice date. Late payments may incur a penalty of 2% per month. Please include the invoice number (INV-2024-0892) with your payment reference. Payments can be made via bank transfer to Al-Noor Midwifery Services account at National Bank of Kuwait (NBK), Account Number: 1234567890, SWIFT Code: NBKUKWKK.</w:t>
      </w:r>
    </w:p>
    <w:p>
      <w:pPr>
        <w:pStyle w:val="BodyText"/>
      </w:pPr>
      <w:r>
        <w:t xml:space="preserve">This invoice covers prenatal, intrapartum, and postnatal care services provided exclusively to the client named above. Any additional services requested outside the agreed scope will be billed separately. The midwife reserves the right to refer the client to a specialist physician if medical complications arise that exceed the scope of midwifery practice in Kuwait.</w:t>
      </w:r>
    </w:p>
    <w:p>
      <w:pPr>
        <w:pStyle w:val="BodyText"/>
      </w:pPr>
      <w:r>
        <w:t xml:space="preserve">All personal health information contained in this invoice and related documents is confidential and protected under Kuwait's healthcare privacy laws. This document serves as an official record of services rendered and may be required for insurance claims, tax purposes, or medical records.</w:t>
      </w:r>
    </w:p>
    <w:p>
      <w:pPr>
        <w:pStyle w:val="BodyText"/>
      </w:pPr>
      <w:r>
        <w:t xml:space="preserve">For any questions regarding this invoice or the midwifery services provided, please contact our billing department at +965 2222 3333 or email billing@alnoormidwifery.kw. Our office is located in Hawally District, Kuwait City, and is open from Sunday to Thursday, 8:00 AM to 4:00 PM, Kuwait Standard Time.</w:t>
      </w:r>
    </w:p>
    <w:p>
      <w:pPr>
        <w:pStyle w:val="BodyText"/>
      </w:pPr>
      <w:r>
        <w:t xml:space="preserve">We thank you for choosing our professional midwifery services in Kuwait City. Your trust in our care during this important time is greatly appreciated. We are committed to providing safe, compassionate, and culturally sensitive midwifery care to all families in Kuwait.</w:t>
      </w:r>
    </w:p>
    <w:bookmarkEnd w:id="24"/>
    <w:p>
      <w:pPr>
        <w:pStyle w:val="BodyText"/>
      </w:pPr>
      <w:r>
        <w:t xml:space="preserve">Al-Noor Midwifery Services | Licensed Healthcare Provider in Kuwait | Kuwait City</w:t>
      </w:r>
    </w:p>
    <w:p>
      <w:pPr>
        <w:pStyle w:val="BodyText"/>
      </w:pPr>
      <w:r>
        <w:t xml:space="preserve">This is an official invoice document. Please retain for your records.</w:t>
      </w:r>
    </w:p>
    <w:p>
      <w:pPr>
        <w:pStyle w:val="BodyText"/>
      </w:pPr>
      <w:r>
        <w:t xml:space="preserve">Generated on October 15, 2024 |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Midwifery Services Invoice - Kuwait City</dc:title>
  <dc:creator/>
  <dc:language>en</dc:language>
  <cp:keywords/>
  <dcterms:created xsi:type="dcterms:W3CDTF">2026-10-10T02:01:24Z</dcterms:created>
  <dcterms:modified xsi:type="dcterms:W3CDTF">2026-10-10T02:01:24Z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