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kuala-lumpur-maternity-care"/>
    <w:p>
      <w:pPr>
        <w:pStyle w:val="Heading1"/>
      </w:pPr>
      <w:r>
        <w:t xml:space="preserve">Kuala Lumpur Maternity Care</w:t>
      </w:r>
    </w:p>
    <w:p>
      <w:pPr>
        <w:pStyle w:val="FirstParagraph"/>
      </w:pPr>
      <w:r>
        <w:rPr>
          <w:bCs/>
          <w:b/>
        </w:rPr>
        <w:t xml:space="preserve">Professional Midwifery Services</w:t>
      </w:r>
    </w:p>
    <w:p>
      <w:pPr>
        <w:pStyle w:val="BodyText"/>
      </w:pPr>
      <w:r>
        <w:t xml:space="preserve">Lot 12, Jalan Bukit Bintang, 55100 Kuala Lumpur, Malaysia</w:t>
      </w:r>
    </w:p>
    <w:p>
      <w:pPr>
        <w:pStyle w:val="BodyText"/>
      </w:pPr>
      <w:r>
        <w:t xml:space="preserve">Phone: +603-2145-8899 | Email: billing@klmaternitycare.com.my</w:t>
      </w:r>
    </w:p>
    <w:p>
      <w:pPr>
        <w:pStyle w:val="BodyText"/>
      </w:pPr>
      <w:r>
        <w:t xml:space="preserve">Company Registration: 201801023456 (X)</w:t>
      </w:r>
    </w:p>
    <w:p>
      <w:pPr>
        <w:pStyle w:val="BodyText"/>
      </w:pPr>
      <w:r>
        <w:t xml:space="preserve">Midwives Council of Malaysia License: MC/ML/2019/0045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INV-KL-2024-0892</w:t>
      </w:r>
    </w:p>
    <w:p>
      <w:pPr>
        <w:pStyle w:val="BodyText"/>
      </w:pPr>
      <w:r>
        <w:rPr>
          <w:bCs/>
          <w:b/>
        </w:rPr>
        <w:t xml:space="preserve">Date Issued:</w:t>
      </w:r>
      <w:r>
        <w:t xml:space="preserve"> </w:t>
      </w:r>
      <w:r>
        <w:t xml:space="preserve">15 November 2024</w:t>
      </w:r>
    </w:p>
    <w:p>
      <w:pPr>
        <w:pStyle w:val="BodyText"/>
      </w:pPr>
      <w:r>
        <w:rPr>
          <w:bCs/>
          <w:b/>
        </w:rPr>
        <w:t xml:space="preserve">Due Date:</w:t>
      </w:r>
      <w:r>
        <w:t xml:space="preserve"> </w:t>
      </w:r>
      <w:r>
        <w:t xml:space="preserve">30 November 2024</w:t>
      </w:r>
    </w:p>
    <w:p>
      <w:pPr>
        <w:pStyle w:val="BodyText"/>
      </w:pPr>
      <w:r>
        <w:rPr>
          <w:bCs/>
          <w:b/>
        </w:rPr>
        <w:t xml:space="preserve">Payment Status:</w:t>
      </w:r>
      <w:r>
        <w:t xml:space="preserve"> </w:t>
      </w:r>
      <w:r>
        <w:t xml:space="preserve">Pending</w:t>
      </w:r>
    </w:p>
    <w:bookmarkEnd w:id="21"/>
    <w:bookmarkStart w:id="22" w:name="billing-information"/>
    <w:p>
      <w:pPr>
        <w:pStyle w:val="Heading3"/>
      </w:pPr>
      <w:r>
        <w:t xml:space="preserve">BILLING INFORMATION</w:t>
      </w:r>
    </w:p>
    <w:p>
      <w:pPr>
        <w:pStyle w:val="FirstParagraph"/>
      </w:pPr>
      <w:r>
        <w:rPr>
          <w:bCs/>
          <w:b/>
        </w:rPr>
        <w:t xml:space="preserve">Bill To:</w:t>
      </w:r>
    </w:p>
    <w:p>
      <w:pPr>
        <w:pStyle w:val="BodyText"/>
      </w:pPr>
      <w:r>
        <w:t xml:space="preserve">Ms. Sarah Tan Wei Ling</w:t>
      </w:r>
    </w:p>
    <w:p>
      <w:pPr>
        <w:pStyle w:val="BodyText"/>
      </w:pPr>
      <w:r>
        <w:t xml:space="preserve">15, Jalan Damansara Heights</w:t>
      </w:r>
    </w:p>
    <w:p>
      <w:pPr>
        <w:pStyle w:val="BodyText"/>
      </w:pPr>
      <w:r>
        <w:t xml:space="preserve">50490 Kuala Lumpur, Malaysia</w:t>
      </w:r>
    </w:p>
    <w:p>
      <w:pPr>
        <w:pStyle w:val="BodyText"/>
      </w:pPr>
      <w:r>
        <w:t xml:space="preserve">ID No: 900512-14-5678</w:t>
      </w:r>
    </w:p>
    <w:p>
      <w:pPr>
        <w:pStyle w:val="BodyText"/>
      </w:pPr>
      <w:r>
        <w:t xml:space="preserve">Phone: +6012-345-6789</w:t>
      </w:r>
    </w:p>
    <w:p>
      <w:pPr>
        <w:pStyle w:val="BodyText"/>
      </w:pPr>
      <w:r>
        <w:rPr>
          <w:bCs/>
          <w:b/>
        </w:rPr>
        <w:t xml:space="preserve">Service Period:</w:t>
      </w:r>
    </w:p>
    <w:p>
      <w:pPr>
        <w:pStyle w:val="BodyText"/>
      </w:pPr>
      <w:r>
        <w:t xml:space="preserve">1 October 2024 - 15 November 2024</w:t>
      </w:r>
    </w:p>
    <w:p>
      <w:pPr>
        <w:pStyle w:val="BodyText"/>
      </w:pPr>
      <w:r>
        <w:rPr>
          <w:bCs/>
          <w:b/>
        </w:rPr>
        <w:t xml:space="preserve">Expected Delivery Date:</w:t>
      </w:r>
    </w:p>
    <w:p>
      <w:pPr>
        <w:pStyle w:val="BodyText"/>
      </w:pPr>
      <w:r>
        <w:t xml:space="preserve">28 December 2024</w:t>
      </w:r>
    </w:p>
    <w:p>
      <w:pPr>
        <w:pStyle w:val="BodyText"/>
      </w:pPr>
      <w:r>
        <w:rPr>
          <w:bCs/>
          <w:b/>
        </w:rPr>
        <w:t xml:space="preserve">Referring Physician:</w:t>
      </w:r>
    </w:p>
    <w:p>
      <w:pPr>
        <w:pStyle w:val="BodyText"/>
      </w:pPr>
      <w:r>
        <w:t xml:space="preserve">Dr. Ahmad Razak, Sunway Medical Centre</w:t>
      </w:r>
    </w:p>
    <w:bookmarkEnd w:id="22"/>
    <w:bookmarkStart w:id="23" w:name="Xa47baf7afca924ebc86248f63c13b56008d3407"/>
    <w:p>
      <w:pPr>
        <w:pStyle w:val="Heading3"/>
      </w:pPr>
      <w:r>
        <w:t xml:space="preserve">DESCRIPTION OF MIDWIFERY SERVICES PROVIDED</w:t>
      </w:r>
    </w:p>
    <w:p>
      <w:pPr>
        <w:pStyle w:val="FirstParagraph"/>
      </w:pPr>
      <w:r>
        <w:t xml:space="preserve">The following invoice details comprehensive midwifery care services rendered in accordance with the standards set by the Midwives Council of Malaysia and the Ministry of Health Malaysia. All services were provided by registered midwives licensed to practice in Kuala Lumpur, Malaysia.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Initial Prenatal Assessment &amp; Care Plan Development</w:t>
            </w:r>
            <w:r>
              <w:br/>
            </w:r>
            <w:r>
              <w:t xml:space="preserve">Comprehensive health evaluation, medical history review, risk assessment, and personalized midwifery care plan creation for pregnancy management in Kuala Lumpur.</w:t>
            </w:r>
          </w:p>
        </w:tc>
        <w:tc>
          <w:tcPr/>
          <w:p>
            <w:pPr>
              <w:pStyle w:val="Compact"/>
              <w:jc w:val="left"/>
            </w:pPr>
            <w:r>
              <w:t xml:space="preserve">1</w:t>
            </w:r>
          </w:p>
        </w:tc>
        <w:tc>
          <w:tcPr/>
          <w:p>
            <w:pPr>
              <w:pStyle w:val="Compact"/>
              <w:jc w:val="left"/>
            </w:pPr>
            <w:r>
              <w:t xml:space="preserve">RM 350.00</w:t>
            </w:r>
          </w:p>
        </w:tc>
        <w:tc>
          <w:tcPr/>
          <w:p>
            <w:pPr>
              <w:pStyle w:val="Compact"/>
              <w:jc w:val="left"/>
            </w:pPr>
            <w:r>
              <w:t xml:space="preserve">RM 350.00</w:t>
            </w:r>
          </w:p>
        </w:tc>
      </w:tr>
      <w:tr>
        <w:tc>
          <w:tcPr/>
          <w:p>
            <w:pPr>
              <w:pStyle w:val="Compact"/>
              <w:jc w:val="left"/>
            </w:pPr>
            <w:r>
              <w:t xml:space="preserve">2</w:t>
            </w:r>
          </w:p>
        </w:tc>
        <w:tc>
          <w:tcPr/>
          <w:p>
            <w:pPr>
              <w:pStyle w:val="Compact"/>
              <w:jc w:val="left"/>
            </w:pPr>
            <w:r>
              <w:rPr>
                <w:bCs/>
                <w:b/>
              </w:rPr>
              <w:t xml:space="preserve">Antenatal Midwifery Consultations (First Trimester)</w:t>
            </w:r>
            <w:r>
              <w:br/>
            </w:r>
            <w:r>
              <w:t xml:space="preserve">Four scheduled prenatal visits including vital signs monitoring, fetal heart rate checks, nutritional counseling, and pregnancy education sessions.</w:t>
            </w:r>
          </w:p>
        </w:tc>
        <w:tc>
          <w:tcPr/>
          <w:p>
            <w:pPr>
              <w:pStyle w:val="Compact"/>
              <w:jc w:val="left"/>
            </w:pPr>
            <w:r>
              <w:t xml:space="preserve">4</w:t>
            </w:r>
          </w:p>
        </w:tc>
        <w:tc>
          <w:tcPr/>
          <w:p>
            <w:pPr>
              <w:pStyle w:val="Compact"/>
              <w:jc w:val="left"/>
            </w:pPr>
            <w:r>
              <w:t xml:space="preserve">RM 200.00</w:t>
            </w:r>
          </w:p>
        </w:tc>
        <w:tc>
          <w:tcPr/>
          <w:p>
            <w:pPr>
              <w:pStyle w:val="Compact"/>
              <w:jc w:val="left"/>
            </w:pPr>
            <w:r>
              <w:t xml:space="preserve">RM 800.00</w:t>
            </w:r>
          </w:p>
        </w:tc>
      </w:tr>
      <w:tr>
        <w:tc>
          <w:tcPr/>
          <w:p>
            <w:pPr>
              <w:pStyle w:val="Compact"/>
              <w:jc w:val="left"/>
            </w:pPr>
            <w:r>
              <w:t xml:space="preserve">3</w:t>
            </w:r>
          </w:p>
        </w:tc>
        <w:tc>
          <w:tcPr/>
          <w:p>
            <w:pPr>
              <w:pStyle w:val="Compact"/>
              <w:jc w:val="left"/>
            </w:pPr>
            <w:r>
              <w:rPr>
                <w:bCs/>
                <w:b/>
              </w:rPr>
              <w:t xml:space="preserve">Antenatal Midwifery Consultations (Second Trimester)</w:t>
            </w:r>
            <w:r>
              <w:br/>
            </w:r>
            <w:r>
              <w:t xml:space="preserve">Six scheduled prenatal visits including fundal height measurement, fetal movement assessment, screening for gestational diabetes, and preparation for childbirth.</w:t>
            </w:r>
          </w:p>
        </w:tc>
        <w:tc>
          <w:tcPr/>
          <w:p>
            <w:pPr>
              <w:pStyle w:val="Compact"/>
              <w:jc w:val="left"/>
            </w:pPr>
            <w:r>
              <w:t xml:space="preserve">6</w:t>
            </w:r>
          </w:p>
        </w:tc>
        <w:tc>
          <w:tcPr/>
          <w:p>
            <w:pPr>
              <w:pStyle w:val="Compact"/>
              <w:jc w:val="left"/>
            </w:pPr>
            <w:r>
              <w:t xml:space="preserve">RM 200.00</w:t>
            </w:r>
          </w:p>
        </w:tc>
        <w:tc>
          <w:tcPr/>
          <w:p>
            <w:pPr>
              <w:pStyle w:val="Compact"/>
              <w:jc w:val="left"/>
            </w:pPr>
            <w:r>
              <w:t xml:space="preserve">RM 1,200.00</w:t>
            </w:r>
          </w:p>
        </w:tc>
      </w:tr>
      <w:tr>
        <w:tc>
          <w:tcPr/>
          <w:p>
            <w:pPr>
              <w:pStyle w:val="Compact"/>
              <w:jc w:val="left"/>
            </w:pPr>
            <w:r>
              <w:t xml:space="preserve">4</w:t>
            </w:r>
          </w:p>
        </w:tc>
        <w:tc>
          <w:tcPr/>
          <w:p>
            <w:pPr>
              <w:pStyle w:val="Compact"/>
              <w:jc w:val="left"/>
            </w:pPr>
            <w:r>
              <w:rPr>
                <w:bCs/>
                <w:b/>
              </w:rPr>
              <w:t xml:space="preserve">Prenatal Education Workshop - Childbirth Preparation</w:t>
            </w:r>
            <w:r>
              <w:br/>
            </w:r>
            <w:r>
              <w:t xml:space="preserve">Group session covering labor stages, breathing techniques, pain management options, and postpartum care specific to Malaysian healthcare practices.</w:t>
            </w:r>
          </w:p>
        </w:tc>
        <w:tc>
          <w:tcPr/>
          <w:p>
            <w:pPr>
              <w:pStyle w:val="Compact"/>
              <w:jc w:val="left"/>
            </w:pPr>
            <w:r>
              <w:t xml:space="preserve">1</w:t>
            </w:r>
          </w:p>
        </w:tc>
        <w:tc>
          <w:tcPr/>
          <w:p>
            <w:pPr>
              <w:pStyle w:val="Compact"/>
              <w:jc w:val="left"/>
            </w:pPr>
            <w:r>
              <w:t xml:space="preserve">RM 250.00</w:t>
            </w:r>
          </w:p>
        </w:tc>
        <w:tc>
          <w:tcPr/>
          <w:p>
            <w:pPr>
              <w:pStyle w:val="Compact"/>
              <w:jc w:val="left"/>
            </w:pPr>
            <w:r>
              <w:t xml:space="preserve">RM 250.00</w:t>
            </w:r>
          </w:p>
        </w:tc>
      </w:tr>
      <w:tr>
        <w:tc>
          <w:tcPr/>
          <w:p>
            <w:pPr>
              <w:pStyle w:val="Compact"/>
              <w:jc w:val="left"/>
            </w:pPr>
            <w:r>
              <w:t xml:space="preserve">5</w:t>
            </w:r>
          </w:p>
        </w:tc>
        <w:tc>
          <w:tcPr/>
          <w:p>
            <w:pPr>
              <w:pStyle w:val="Compact"/>
              <w:jc w:val="left"/>
            </w:pPr>
            <w:r>
              <w:rPr>
                <w:bCs/>
                <w:b/>
              </w:rPr>
              <w:t xml:space="preserve">Home Visit Assessment (Kuala Lumpur Residential Area)</w:t>
            </w:r>
            <w:r>
              <w:br/>
            </w:r>
            <w:r>
              <w:t xml:space="preserve">On-site evaluation of home environment for safe postpartum recovery, including safety checks and personalized recommendations for newborn care.</w:t>
            </w:r>
          </w:p>
        </w:tc>
        <w:tc>
          <w:tcPr/>
          <w:p>
            <w:pPr>
              <w:pStyle w:val="Compact"/>
              <w:jc w:val="left"/>
            </w:pPr>
            <w:r>
              <w:t xml:space="preserve">1</w:t>
            </w:r>
          </w:p>
        </w:tc>
        <w:tc>
          <w:tcPr/>
          <w:p>
            <w:pPr>
              <w:pStyle w:val="Compact"/>
              <w:jc w:val="left"/>
            </w:pPr>
            <w:r>
              <w:t xml:space="preserve">RM 300.00</w:t>
            </w:r>
          </w:p>
        </w:tc>
        <w:tc>
          <w:tcPr/>
          <w:p>
            <w:pPr>
              <w:pStyle w:val="Compact"/>
              <w:jc w:val="left"/>
            </w:pPr>
            <w:r>
              <w:t xml:space="preserve">RM 300.00</w:t>
            </w:r>
          </w:p>
        </w:tc>
      </w:tr>
      <w:tr>
        <w:tc>
          <w:tcPr/>
          <w:p>
            <w:pPr>
              <w:pStyle w:val="Compact"/>
              <w:jc w:val="left"/>
            </w:pPr>
            <w:r>
              <w:t xml:space="preserve">6</w:t>
            </w:r>
          </w:p>
        </w:tc>
        <w:tc>
          <w:tcPr/>
          <w:p>
            <w:pPr>
              <w:pStyle w:val="Compact"/>
              <w:jc w:val="left"/>
            </w:pPr>
            <w:r>
              <w:rPr>
                <w:bCs/>
                <w:b/>
              </w:rPr>
              <w:t xml:space="preserve">Lactation Consultation &amp; Breastfeeding Support</w:t>
            </w:r>
            <w:r>
              <w:br/>
            </w:r>
            <w:r>
              <w:t xml:space="preserve">Professional guidance on breastfeeding techniques, positioning, managing common challenges, and establishing successful milk supply.</w:t>
            </w:r>
          </w:p>
        </w:tc>
        <w:tc>
          <w:tcPr/>
          <w:p>
            <w:pPr>
              <w:pStyle w:val="Compact"/>
              <w:jc w:val="left"/>
            </w:pPr>
            <w:r>
              <w:t xml:space="preserve">2</w:t>
            </w:r>
          </w:p>
        </w:tc>
        <w:tc>
          <w:tcPr/>
          <w:p>
            <w:pPr>
              <w:pStyle w:val="Compact"/>
              <w:jc w:val="left"/>
            </w:pPr>
            <w:r>
              <w:t xml:space="preserve">RM 180.00</w:t>
            </w:r>
          </w:p>
        </w:tc>
        <w:tc>
          <w:tcPr/>
          <w:p>
            <w:pPr>
              <w:pStyle w:val="Compact"/>
              <w:jc w:val="left"/>
            </w:pPr>
            <w:r>
              <w:t xml:space="preserve">RM 360.00</w:t>
            </w:r>
          </w:p>
        </w:tc>
      </w:tr>
      <w:tr>
        <w:tc>
          <w:tcPr/>
          <w:p>
            <w:pPr>
              <w:pStyle w:val="Compact"/>
              <w:jc w:val="left"/>
            </w:pPr>
            <w:r>
              <w:t xml:space="preserve">7</w:t>
            </w:r>
          </w:p>
        </w:tc>
        <w:tc>
          <w:tcPr/>
          <w:p>
            <w:pPr>
              <w:pStyle w:val="Compact"/>
              <w:jc w:val="left"/>
            </w:pPr>
            <w:r>
              <w:rPr>
                <w:bCs/>
                <w:b/>
              </w:rPr>
              <w:t xml:space="preserve">Emergency On-Call Midwifery Service (24/7 Coverage)</w:t>
            </w:r>
            <w:r>
              <w:br/>
            </w:r>
            <w:r>
              <w:t xml:space="preserve">Continuous availability for urgent consultations, labor onset assessment, and emergency coordination with Kuala Lumpur hospitals.</w:t>
            </w:r>
          </w:p>
        </w:tc>
        <w:tc>
          <w:tcPr/>
          <w:p>
            <w:pPr>
              <w:pStyle w:val="Compact"/>
              <w:jc w:val="left"/>
            </w:pPr>
            <w:r>
              <w:t xml:space="preserve">1</w:t>
            </w:r>
          </w:p>
        </w:tc>
        <w:tc>
          <w:tcPr/>
          <w:p>
            <w:pPr>
              <w:pStyle w:val="Compact"/>
              <w:jc w:val="left"/>
            </w:pPr>
            <w:r>
              <w:t xml:space="preserve">RM 500.00</w:t>
            </w:r>
          </w:p>
        </w:tc>
        <w:tc>
          <w:tcPr/>
          <w:p>
            <w:pPr>
              <w:pStyle w:val="Compact"/>
              <w:jc w:val="left"/>
            </w:pPr>
            <w:r>
              <w:t xml:space="preserve">RM 500.00</w:t>
            </w:r>
          </w:p>
        </w:tc>
      </w:tr>
      <w:tr>
        <w:tc>
          <w:tcPr/>
          <w:p>
            <w:pPr>
              <w:pStyle w:val="Compact"/>
              <w:jc w:val="left"/>
            </w:pPr>
            <w:r>
              <w:t xml:space="preserve">8</w:t>
            </w:r>
          </w:p>
        </w:tc>
        <w:tc>
          <w:tcPr/>
          <w:p>
            <w:pPr>
              <w:pStyle w:val="Compact"/>
              <w:jc w:val="left"/>
            </w:pPr>
            <w:r>
              <w:rPr>
                <w:bCs/>
                <w:b/>
              </w:rPr>
              <w:t xml:space="preserve">Ultrasound Coordination &amp; Results Interpretation</w:t>
            </w:r>
            <w:r>
              <w:br/>
            </w:r>
            <w:r>
              <w:t xml:space="preserve">Arrangement and professional review of routine prenatal ultrasound scans conducted at accredited facilities in Kuala Lumpur, Malaysia.</w:t>
            </w:r>
          </w:p>
        </w:tc>
        <w:tc>
          <w:tcPr/>
          <w:p>
            <w:pPr>
              <w:pStyle w:val="Compact"/>
              <w:jc w:val="left"/>
            </w:pPr>
            <w:r>
              <w:t xml:space="preserve">3</w:t>
            </w:r>
          </w:p>
        </w:tc>
        <w:tc>
          <w:tcPr/>
          <w:p>
            <w:pPr>
              <w:pStyle w:val="Compact"/>
              <w:jc w:val="left"/>
            </w:pPr>
            <w:r>
              <w:t xml:space="preserve">RM 150.00</w:t>
            </w:r>
          </w:p>
        </w:tc>
        <w:tc>
          <w:tcPr/>
          <w:p>
            <w:pPr>
              <w:pStyle w:val="Compact"/>
              <w:jc w:val="left"/>
            </w:pPr>
            <w:r>
              <w:t xml:space="preserve">RM 450.00</w:t>
            </w:r>
          </w:p>
        </w:tc>
      </w:tr>
      <w:tr>
        <w:tc>
          <w:tcPr/>
          <w:p>
            <w:pPr>
              <w:pStyle w:val="Compact"/>
              <w:jc w:val="left"/>
            </w:pPr>
            <w:r>
              <w:t xml:space="preserve">9</w:t>
            </w:r>
          </w:p>
        </w:tc>
        <w:tc>
          <w:tcPr/>
          <w:p>
            <w:pPr>
              <w:pStyle w:val="Compact"/>
              <w:jc w:val="left"/>
            </w:pPr>
            <w:r>
              <w:rPr>
                <w:bCs/>
                <w:b/>
              </w:rPr>
              <w:t xml:space="preserve">Postpartum Care Plan Development</w:t>
            </w:r>
            <w:r>
              <w:br/>
            </w:r>
            <w:r>
              <w:t xml:space="preserve">Comprehensive planning for postnatal recovery, newborn care guidelines, and follow-up schedule in accordance with Malaysian health standards.</w:t>
            </w:r>
          </w:p>
        </w:tc>
        <w:tc>
          <w:tcPr/>
          <w:p>
            <w:pPr>
              <w:pStyle w:val="Compact"/>
              <w:jc w:val="left"/>
            </w:pPr>
            <w:r>
              <w:t xml:space="preserve">1</w:t>
            </w:r>
          </w:p>
        </w:tc>
        <w:tc>
          <w:tcPr/>
          <w:p>
            <w:pPr>
              <w:pStyle w:val="Compact"/>
              <w:jc w:val="left"/>
            </w:pPr>
            <w:r>
              <w:t xml:space="preserve">RM 280.00</w:t>
            </w:r>
          </w:p>
        </w:tc>
        <w:tc>
          <w:tcPr/>
          <w:p>
            <w:pPr>
              <w:pStyle w:val="Compact"/>
              <w:jc w:val="left"/>
            </w:pPr>
            <w:r>
              <w:t xml:space="preserve">RM 280.00</w:t>
            </w:r>
          </w:p>
        </w:tc>
      </w:tr>
      <w:tr>
        <w:tc>
          <w:tcPr/>
          <w:p>
            <w:pPr>
              <w:pStyle w:val="Compact"/>
              <w:jc w:val="left"/>
            </w:pPr>
            <w:r>
              <w:t xml:space="preserve">10</w:t>
            </w:r>
          </w:p>
        </w:tc>
        <w:tc>
          <w:tcPr/>
          <w:p>
            <w:pPr>
              <w:pStyle w:val="Compact"/>
              <w:jc w:val="left"/>
            </w:pPr>
            <w:r>
              <w:rPr>
                <w:bCs/>
                <w:b/>
              </w:rPr>
              <w:t xml:space="preserve">Administrative &amp; Documentation Services</w:t>
            </w:r>
            <w:r>
              <w:br/>
            </w:r>
            <w:r>
              <w:t xml:space="preserve">Preparation of medical records, birth planning documents, and coordination with Malaysian healthcare authorities and insurance providers.</w:t>
            </w:r>
          </w:p>
        </w:tc>
        <w:tc>
          <w:tcPr/>
          <w:p>
            <w:pPr>
              <w:pStyle w:val="Compact"/>
              <w:jc w:val="left"/>
            </w:pPr>
            <w:r>
              <w:t xml:space="preserve">1</w:t>
            </w:r>
          </w:p>
        </w:tc>
        <w:tc>
          <w:tcPr/>
          <w:p>
            <w:pPr>
              <w:pStyle w:val="Compact"/>
              <w:jc w:val="left"/>
            </w:pPr>
            <w:r>
              <w:t xml:space="preserve">RM 150.00</w:t>
            </w:r>
          </w:p>
        </w:tc>
        <w:tc>
          <w:tcPr/>
          <w:p>
            <w:pPr>
              <w:pStyle w:val="Compact"/>
              <w:jc w:val="left"/>
            </w:pPr>
            <w:r>
              <w:t xml:space="preserve">RM 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4,640.00</w:t>
            </w:r>
          </w:p>
        </w:tc>
      </w:tr>
      <w:tr>
        <w:tc>
          <w:tcPr/>
          <w:p>
            <w:pPr>
              <w:pStyle w:val="Compact"/>
              <w:jc w:val="left"/>
            </w:pPr>
            <w:r>
              <w:t xml:space="preserve">Service Discount (Early Payment):</w:t>
            </w:r>
          </w:p>
        </w:tc>
        <w:tc>
          <w:tcPr/>
          <w:p>
            <w:pPr>
              <w:pStyle w:val="Compact"/>
              <w:jc w:val="left"/>
            </w:pPr>
            <w:r>
              <w:t xml:space="preserve">- RM 200.00</w:t>
            </w:r>
          </w:p>
        </w:tc>
      </w:tr>
      <w:tr>
        <w:tc>
          <w:tcPr/>
          <w:p>
            <w:pPr>
              <w:pStyle w:val="Compact"/>
              <w:jc w:val="left"/>
            </w:pPr>
            <w:r>
              <w:t xml:space="preserve">Tax (SST 6%):</w:t>
            </w:r>
          </w:p>
        </w:tc>
        <w:tc>
          <w:tcPr/>
          <w:p>
            <w:pPr>
              <w:pStyle w:val="Compact"/>
              <w:jc w:val="left"/>
            </w:pPr>
            <w:r>
              <w:t xml:space="preserve">RM 266.40</w:t>
            </w:r>
          </w:p>
        </w:tc>
      </w:tr>
      <w:tr>
        <w:tc>
          <w:tcPr/>
          <w:p>
            <w:pPr>
              <w:pStyle w:val="Compact"/>
              <w:jc w:val="left"/>
            </w:pPr>
            <w:r>
              <w:t xml:space="preserve">TOTAL AMOUNT DUE:</w:t>
            </w:r>
          </w:p>
        </w:tc>
        <w:tc>
          <w:tcPr/>
          <w:p>
            <w:pPr>
              <w:pStyle w:val="Compact"/>
              <w:jc w:val="left"/>
            </w:pPr>
            <w:r>
              <w:t xml:space="preserve">RM 4,706.40</w:t>
            </w:r>
          </w:p>
        </w:tc>
      </w:tr>
    </w:tbl>
    <w:bookmarkEnd w:id="23"/>
    <w:bookmarkStart w:id="24" w:name="payment-instructions"/>
    <w:p>
      <w:pPr>
        <w:pStyle w:val="Heading3"/>
      </w:pPr>
      <w:r>
        <w:t xml:space="preserve">PAYMENT INSTRUCTIONS</w:t>
      </w:r>
    </w:p>
    <w:p>
      <w:pPr>
        <w:pStyle w:val="FirstParagraph"/>
      </w:pPr>
      <w:r>
        <w:t xml:space="preserve">Please remit payment within 15 days of invoice date to avoid late fees. Accepted payment methods:</w:t>
      </w:r>
    </w:p>
    <w:p>
      <w:pPr>
        <w:numPr>
          <w:ilvl w:val="0"/>
          <w:numId w:val="1001"/>
        </w:numPr>
        <w:pStyle w:val="Compact"/>
      </w:pPr>
      <w:r>
        <w:rPr>
          <w:bCs/>
          <w:b/>
        </w:rPr>
        <w:t xml:space="preserve">Bank Transfer:</w:t>
      </w:r>
      <w:r>
        <w:t xml:space="preserve"> </w:t>
      </w:r>
      <w:r>
        <w:t xml:space="preserve">Maybank Berhad, Account No: 5678-9012-3456, Account Name: Kuala Lumpur Maternity Care Sdn Bhd</w:t>
      </w:r>
    </w:p>
    <w:p>
      <w:pPr>
        <w:numPr>
          <w:ilvl w:val="0"/>
          <w:numId w:val="1001"/>
        </w:numPr>
        <w:pStyle w:val="Compact"/>
      </w:pPr>
      <w:r>
        <w:rPr>
          <w:bCs/>
          <w:b/>
        </w:rPr>
        <w:t xml:space="preserve">Online Banking:</w:t>
      </w:r>
      <w:r>
        <w:t xml:space="preserve"> </w:t>
      </w:r>
      <w:r>
        <w:t xml:space="preserve">FPX, Touch 'n Go eWallet, GrabPay</w:t>
      </w:r>
    </w:p>
    <w:p>
      <w:pPr>
        <w:numPr>
          <w:ilvl w:val="0"/>
          <w:numId w:val="1001"/>
        </w:numPr>
        <w:pStyle w:val="Compact"/>
      </w:pPr>
      <w:r>
        <w:rPr>
          <w:bCs/>
          <w:b/>
        </w:rPr>
        <w:t xml:space="preserve">Credit Card:</w:t>
      </w:r>
      <w:r>
        <w:t xml:space="preserve"> </w:t>
      </w:r>
      <w:r>
        <w:t xml:space="preserve">Visa, Mastercard (3% processing fee applies)</w:t>
      </w:r>
    </w:p>
    <w:p>
      <w:pPr>
        <w:numPr>
          <w:ilvl w:val="0"/>
          <w:numId w:val="1001"/>
        </w:numPr>
        <w:pStyle w:val="Compact"/>
      </w:pPr>
      <w:r>
        <w:rPr>
          <w:bCs/>
          <w:b/>
        </w:rPr>
        <w:t xml:space="preserve">Cheque:</w:t>
      </w:r>
      <w:r>
        <w:t xml:space="preserve"> </w:t>
      </w:r>
      <w:r>
        <w:t xml:space="preserve">Payable to "Kuala Lumpur Maternity Care Sdn Bhd"</w:t>
      </w:r>
    </w:p>
    <w:p>
      <w:pPr>
        <w:pStyle w:val="FirstParagraph"/>
      </w:pPr>
      <w:r>
        <w:rPr>
          <w:bCs/>
          <w:b/>
        </w:rPr>
        <w:t xml:space="preserve">Reference:</w:t>
      </w:r>
      <w:r>
        <w:t xml:space="preserve"> </w:t>
      </w:r>
      <w:r>
        <w:t xml:space="preserve">Please include Invoice Number INV-KL-2024-0892 with all payments.</w:t>
      </w:r>
    </w:p>
    <w:bookmarkEnd w:id="24"/>
    <w:bookmarkStart w:id="25" w:name="important-notes-terms"/>
    <w:p>
      <w:pPr>
        <w:pStyle w:val="Heading3"/>
      </w:pPr>
      <w:r>
        <w:t xml:space="preserve">IMPORTANT NOTES &amp; TERMS</w:t>
      </w:r>
    </w:p>
    <w:p>
      <w:pPr>
        <w:pStyle w:val="FirstParagraph"/>
      </w:pPr>
      <w:r>
        <w:t xml:space="preserve">1. All midwifery services provided are in compliance with the Midwives Act 1988 and regulations set by the Midwives Council of Malaysia.</w:t>
      </w:r>
    </w:p>
    <w:p>
      <w:pPr>
        <w:pStyle w:val="BodyText"/>
      </w:pPr>
      <w:r>
        <w:t xml:space="preserve">2. This invoice covers prenatal midwifery care services only. Delivery services, hospital fees, and postnatal care will be invoiced separately upon completion.</w:t>
      </w:r>
    </w:p>
    <w:p>
      <w:pPr>
        <w:pStyle w:val="BodyText"/>
      </w:pPr>
      <w:r>
        <w:t xml:space="preserve">3. Late payments will incur a penalty of 2% per month on the outstanding balance after the due date.</w:t>
      </w:r>
    </w:p>
    <w:p>
      <w:pPr>
        <w:pStyle w:val="BodyText"/>
      </w:pPr>
      <w:r>
        <w:t xml:space="preserve">4. All midwives providing services are fully registered and licensed to practice in Kuala Lumpur, Malaysia.</w:t>
      </w:r>
    </w:p>
    <w:p>
      <w:pPr>
        <w:pStyle w:val="BodyText"/>
      </w:pPr>
      <w:r>
        <w:t xml:space="preserve">5. Please retain this invoice for your records and insurance claims. Official receipts will be issued upon payment confirmation.</w:t>
      </w:r>
    </w:p>
    <w:p>
      <w:pPr>
        <w:pStyle w:val="BodyText"/>
      </w:pPr>
      <w:r>
        <w:t xml:space="preserve">6. For any queries regarding this invoice, please contact our billing department at billing@klmaternitycare.com.my or call +603-2145-8899.</w:t>
      </w:r>
    </w:p>
    <w:p>
      <w:pPr>
        <w:pStyle w:val="BodyText"/>
      </w:pPr>
      <w:r>
        <w:t xml:space="preserve">7. This document serves as an official invoice for midwifery services rendered in Malaysia and is valid for tax and accounting purposes.</w:t>
      </w:r>
    </w:p>
    <w:bookmarkEnd w:id="25"/>
    <w:p>
      <w:pPr>
        <w:pStyle w:val="BodyText"/>
      </w:pPr>
      <w:r>
        <w:t xml:space="preserve">Kuala Lumpur Maternity Care Sdn Bhd | Professional Midwifery Services in Kuala Lumpur, Malaysia</w:t>
      </w:r>
    </w:p>
    <w:p>
      <w:pPr>
        <w:pStyle w:val="BodyText"/>
      </w:pPr>
      <w:r>
        <w:t xml:space="preserve">Registered with the Companies Commission of Malaysia (SSM) | Licensed by the Midwives Council of Malaysia</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Kuala Lumpur, Malaysia</dc:title>
  <dc:creator/>
  <dc:language>en</dc:language>
  <cp:keywords/>
  <dcterms:created xsi:type="dcterms:W3CDTF">2026-10-10T04:14:43Z</dcterms:created>
  <dcterms:modified xsi:type="dcterms:W3CDTF">2026-10-10T04:14:43Z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