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Services</w:t>
      </w:r>
      <w:r>
        <w:t xml:space="preserve"> </w:t>
      </w:r>
      <w:r>
        <w:t xml:space="preserve">Invoice</w:t>
      </w:r>
      <w:r>
        <w:t xml:space="preserve"> </w:t>
      </w:r>
      <w:r>
        <w:t xml:space="preserve">-</w:t>
      </w:r>
      <w:r>
        <w:t xml:space="preserve"> </w:t>
      </w:r>
      <w:r>
        <w:t xml:space="preserve">Istanbul,</w:t>
      </w:r>
      <w:r>
        <w:t xml:space="preserve"> </w:t>
      </w:r>
      <w:r>
        <w:t xml:space="preserve">Turkey</w:t>
      </w:r>
    </w:p>
    <w:bookmarkStart w:id="20" w:name="bosphorus-maternity-care"/>
    <w:p>
      <w:pPr>
        <w:pStyle w:val="Heading1"/>
      </w:pPr>
      <w:r>
        <w:t xml:space="preserve">Bosphorus Maternity Care</w:t>
      </w:r>
    </w:p>
    <w:p>
      <w:pPr>
        <w:pStyle w:val="FirstParagraph"/>
      </w:pPr>
      <w:r>
        <w:rPr>
          <w:bCs/>
          <w:b/>
        </w:rPr>
        <w:t xml:space="preserve">Licensed Midwifery Services</w:t>
      </w:r>
    </w:p>
    <w:p>
      <w:pPr>
        <w:pStyle w:val="BodyText"/>
      </w:pPr>
      <w:r>
        <w:t xml:space="preserve">Levent Mahallesi, Büyükdere Caddesi No: 123</w:t>
      </w:r>
    </w:p>
    <w:p>
      <w:pPr>
        <w:pStyle w:val="BodyText"/>
      </w:pPr>
      <w:r>
        <w:t xml:space="preserve">Şişli, 34394 Istanbul, Turkey</w:t>
      </w:r>
    </w:p>
    <w:p>
      <w:pPr>
        <w:pStyle w:val="BodyText"/>
      </w:pPr>
      <w:r>
        <w:t xml:space="preserve">Tax ID (Vergi No): 123 456 78 90</w:t>
      </w:r>
    </w:p>
    <w:p>
      <w:pPr>
        <w:pStyle w:val="BodyText"/>
      </w:pPr>
      <w:r>
        <w:t xml:space="preserve">Email: billing@bosphorusmaternity.com.tr</w:t>
      </w:r>
    </w:p>
    <w:p>
      <w:pPr>
        <w:pStyle w:val="BodyText"/>
      </w:pPr>
      <w:r>
        <w:t xml:space="preserve">Phone: +90 (212)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INV-TR-2023-8942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1, 2023 - October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Ayşe &amp; Mehmet Yılmaz</w:t>
      </w:r>
    </w:p>
    <w:p>
      <w:pPr>
        <w:pStyle w:val="BodyText"/>
      </w:pPr>
      <w:r>
        <w:rPr>
          <w:bCs/>
          <w:b/>
        </w:rPr>
        <w:t xml:space="preserve">Address:</w:t>
      </w:r>
      <w:r>
        <w:t xml:space="preserve"> </w:t>
      </w:r>
      <w:r>
        <w:t xml:space="preserve">Kadıköy Mahallesi, Moda Caddesi No: 45</w:t>
      </w:r>
    </w:p>
    <w:p>
      <w:pPr>
        <w:pStyle w:val="BodyText"/>
      </w:pPr>
      <w:r>
        <w:t xml:space="preserve">Kadıköy, 34710 Istanbul, Turkey</w:t>
      </w:r>
    </w:p>
    <w:p>
      <w:pPr>
        <w:pStyle w:val="BodyText"/>
      </w:pPr>
      <w:r>
        <w:rPr>
          <w:bCs/>
          <w:b/>
        </w:rPr>
        <w:t xml:space="preserve">Tax ID (Vergi No):</w:t>
      </w:r>
      <w:r>
        <w:t xml:space="preserve"> </w:t>
      </w:r>
      <w:r>
        <w:t xml:space="preserve">987 654 32 10</w:t>
      </w:r>
    </w:p>
    <w:p>
      <w:pPr>
        <w:pStyle w:val="BodyText"/>
      </w:pPr>
      <w:r>
        <w:rPr>
          <w:bCs/>
          <w:b/>
        </w:rPr>
        <w:t xml:space="preserve">Phone:</w:t>
      </w:r>
      <w:r>
        <w:t xml:space="preserve"> </w:t>
      </w:r>
      <w:r>
        <w:t xml:space="preserve">+90 (532) 111 2233</w:t>
      </w:r>
    </w:p>
    <w:bookmarkEnd w:id="22"/>
    <w:bookmarkStart w:id="23" w:name="service-location"/>
    <w:p>
      <w:pPr>
        <w:pStyle w:val="Heading3"/>
      </w:pPr>
      <w:r>
        <w:t xml:space="preserve">Service Location:</w:t>
      </w:r>
    </w:p>
    <w:p>
      <w:pPr>
        <w:pStyle w:val="FirstParagraph"/>
      </w:pPr>
      <w:r>
        <w:rPr>
          <w:bCs/>
          <w:b/>
        </w:rPr>
        <w:t xml:space="preserve">Primary Location:</w:t>
      </w:r>
      <w:r>
        <w:t xml:space="preserve"> </w:t>
      </w:r>
      <w:r>
        <w:t xml:space="preserve">Client Residence, Kadıköy, Istanbul</w:t>
      </w:r>
    </w:p>
    <w:p>
      <w:pPr>
        <w:pStyle w:val="BodyText"/>
      </w:pPr>
      <w:r>
        <w:rPr>
          <w:bCs/>
          <w:b/>
        </w:rPr>
        <w:t xml:space="preserve">Secondary Location:</w:t>
      </w:r>
      <w:r>
        <w:t xml:space="preserve"> </w:t>
      </w:r>
      <w:r>
        <w:t xml:space="preserve">Bosphorus Maternity Clinic, Şişli, Istanbul</w:t>
      </w:r>
    </w:p>
    <w:p>
      <w:pPr>
        <w:pStyle w:val="BodyText"/>
      </w:pPr>
      <w:r>
        <w:rPr>
          <w:bCs/>
          <w:b/>
        </w:rPr>
        <w:t xml:space="preserve">Referring Physician:</w:t>
      </w:r>
      <w:r>
        <w:t xml:space="preserve"> </w:t>
      </w:r>
      <w:r>
        <w:t xml:space="preserve">Dr. Elif Demir (OB-GYN)</w:t>
      </w:r>
    </w:p>
    <w:p>
      <w:pPr>
        <w:pStyle w:val="BodyText"/>
      </w:pPr>
      <w:r>
        <w:rPr>
          <w:bCs/>
          <w:b/>
        </w:rPr>
        <w:t xml:space="preserve">Insurance Provider:</w:t>
      </w:r>
      <w:r>
        <w:t xml:space="preserve"> </w:t>
      </w:r>
      <w:r>
        <w:t xml:space="preserve">Anadolu Sigorta (Policy #AS-998877)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 / Hours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Comprehensive Prenatal Consultation Package</w:t>
            </w:r>
            <w:r>
              <w:br/>
            </w:r>
            <w:r>
              <w:t xml:space="preserve">Initial assessment and care plan development conducted in Istanbul. Includes detailed medical history review, nutritional counseling specific to Turkish dietary habits, and risk assessment.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Home Visit Midwifery Care (Prenatal)</w:t>
            </w:r>
            <w:r>
              <w:br/>
            </w:r>
            <w:r>
              <w:t xml:space="preserve">Series of home visits throughout the third trimester in the Kadıköy district. Services include fetal heart rate monitoring, blood pressure checks, edema assessment, and preparation for labor.</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3</w:t>
            </w:r>
          </w:p>
        </w:tc>
        <w:tc>
          <w:tcPr/>
          <w:p>
            <w:pPr>
              <w:pStyle w:val="Compact"/>
              <w:jc w:val="left"/>
            </w:pPr>
            <w:r>
              <w:rPr>
                <w:bCs/>
                <w:b/>
              </w:rPr>
              <w:t xml:space="preserve">Birth Preparation &amp; Education Workshop</w:t>
            </w:r>
            <w:r>
              <w:br/>
            </w:r>
            <w:r>
              <w:t xml:space="preserve">One-on-one session covering breathing techniques, pain management strategies, and postpartum expectations. Conducted at the Bosphorus Maternity Clinic in Şişli.</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Continuous Labor Support (Doula/Midwife Hybrid)</w:t>
            </w:r>
            <w:r>
              <w:br/>
            </w:r>
            <w:r>
              <w:t xml:space="preserve">On-site support during labor and delivery at the designated hospital in Istanbul. Includes emotional support, physical comfort measures, and advocacy with medical staff.</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Immediate Postpartum Care &amp; Newborn Assessment</w:t>
            </w:r>
            <w:r>
              <w:br/>
            </w:r>
            <w:r>
              <w:t xml:space="preserve">Initial newborn examination, assistance with first breastfeeding session, and maternal vital signs monitoring immediately following birth.</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Postnatal Home Visits (Mother &amp; Baby)</w:t>
            </w:r>
            <w:r>
              <w:br/>
            </w:r>
            <w:r>
              <w:t xml:space="preserve">Follow-up visits in the client's Istanbul residence during the first six weeks postpartum. Includes breastfeeding support, umbilical cord care, maternal recovery check, and newborn development screening.</w:t>
            </w:r>
          </w:p>
        </w:tc>
        <w:tc>
          <w:tcPr/>
          <w:p>
            <w:pPr>
              <w:pStyle w:val="Compact"/>
              <w:jc w:val="left"/>
            </w:pPr>
            <w:r>
              <w:t xml:space="preserve">4</w:t>
            </w:r>
          </w:p>
        </w:tc>
        <w:tc>
          <w:tcPr/>
          <w:p>
            <w:pPr>
              <w:pStyle w:val="Compact"/>
              <w:jc w:val="left"/>
            </w:pPr>
            <w:r>
              <w:t xml:space="preserve">900.00</w:t>
            </w:r>
          </w:p>
        </w:tc>
        <w:tc>
          <w:tcPr/>
          <w:p>
            <w:pPr>
              <w:pStyle w:val="Compact"/>
              <w:jc w:val="left"/>
            </w:pPr>
            <w:r>
              <w:t xml:space="preserve">3,600.00</w:t>
            </w:r>
          </w:p>
        </w:tc>
      </w:tr>
      <w:tr>
        <w:tc>
          <w:tcPr/>
          <w:p>
            <w:pPr>
              <w:pStyle w:val="Compact"/>
              <w:jc w:val="left"/>
            </w:pPr>
            <w:r>
              <w:t xml:space="preserve">7</w:t>
            </w:r>
          </w:p>
        </w:tc>
        <w:tc>
          <w:tcPr/>
          <w:p>
            <w:pPr>
              <w:pStyle w:val="Compact"/>
              <w:jc w:val="left"/>
            </w:pPr>
            <w:r>
              <w:rPr>
                <w:bCs/>
                <w:b/>
              </w:rPr>
              <w:t xml:space="preserve">24/7 On-Call Availability Fee</w:t>
            </w:r>
            <w:r>
              <w:br/>
            </w:r>
            <w:r>
              <w:t xml:space="preserve">Retainer fee for guaranteed midwife availability via phone and emergency response within Istanbul city limits during the final month of pregnancy and first two weeks postpartum.</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rPr>
                <w:bCs/>
                <w:b/>
              </w:rPr>
              <w:t xml:space="preserve">Medical Documentation &amp; Reporting</w:t>
            </w:r>
            <w:r>
              <w:br/>
            </w:r>
            <w:r>
              <w:t xml:space="preserve">Preparation of detailed midwifery care records, birth summary, and reports for the referring physician and insurance company in compliance with Turkish Ministry of Health regulations.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20,700.00 TRY</w:t>
      </w:r>
    </w:p>
    <w:p>
      <w:pPr>
        <w:pStyle w:val="BodyText"/>
      </w:pPr>
      <w:r>
        <w:t xml:space="preserve">VAT (KDV) 1% (Health Services):</w:t>
      </w:r>
      <w:r>
        <w:t xml:space="preserve"> </w:t>
      </w:r>
      <w:r>
        <w:t xml:space="preserve">207.00 TRY</w:t>
      </w:r>
    </w:p>
    <w:p>
      <w:pPr>
        <w:pStyle w:val="BodyText"/>
      </w:pPr>
      <w:r>
        <w:t xml:space="preserve">Discount (Early Payment):</w:t>
      </w:r>
      <w:r>
        <w:t xml:space="preserve"> </w:t>
      </w:r>
      <w:r>
        <w:t xml:space="preserve">-500.00 TRY</w:t>
      </w:r>
    </w:p>
    <w:p>
      <w:pPr>
        <w:pStyle w:val="BodyText"/>
      </w:pPr>
      <w:r>
        <w:t xml:space="preserve">TOTAL DUE:</w:t>
      </w:r>
      <w:r>
        <w:t xml:space="preserve"> </w:t>
      </w:r>
      <w:r>
        <w:t xml:space="preserve">20,407.00 TRY</w:t>
      </w:r>
    </w:p>
    <w:bookmarkStart w:id="24" w:name="terms-conditions-and-important-notes"/>
    <w:p>
      <w:pPr>
        <w:pStyle w:val="Heading4"/>
      </w:pPr>
      <w:r>
        <w:t xml:space="preserve">Terms, Conditions, and Important Notes:</w:t>
      </w:r>
    </w:p>
    <w:p>
      <w:pPr>
        <w:numPr>
          <w:ilvl w:val="0"/>
          <w:numId w:val="1001"/>
        </w:numPr>
        <w:pStyle w:val="Compact"/>
      </w:pPr>
      <w:r>
        <w:rPr>
          <w:bCs/>
          <w:b/>
        </w:rPr>
        <w:t xml:space="preserve">Payment Terms:</w:t>
      </w:r>
      <w:r>
        <w:t xml:space="preserve"> </w:t>
      </w:r>
      <w:r>
        <w:t xml:space="preserve">Payment is due within 30 days of the invoice date. Late payments may incur a 2% monthly interest fee as per Turkish commercial law.</w:t>
      </w:r>
    </w:p>
    <w:p>
      <w:pPr>
        <w:numPr>
          <w:ilvl w:val="0"/>
          <w:numId w:val="1001"/>
        </w:numPr>
        <w:pStyle w:val="Compact"/>
      </w:pPr>
      <w:r>
        <w:rPr>
          <w:bCs/>
          <w:b/>
        </w:rPr>
        <w:t xml:space="preserve">Payment Methods:</w:t>
      </w:r>
      <w:r>
        <w:t xml:space="preserve"> </w:t>
      </w:r>
      <w:r>
        <w:t xml:space="preserve">Payments can be made via bank transfer to Garanti BBVA (IBAN: TR12 0006 2000 1234 5678 9012 34), credit card, or cash in Turkish Lira (TRY).</w:t>
      </w:r>
    </w:p>
    <w:p>
      <w:pPr>
        <w:numPr>
          <w:ilvl w:val="0"/>
          <w:numId w:val="1001"/>
        </w:numPr>
        <w:pStyle w:val="Compact"/>
      </w:pPr>
      <w:r>
        <w:rPr>
          <w:bCs/>
          <w:b/>
        </w:rPr>
        <w:t xml:space="preserve">Service Scope:</w:t>
      </w:r>
      <w:r>
        <w:t xml:space="preserve"> </w:t>
      </w:r>
      <w:r>
        <w:t xml:space="preserve">All midwifery services provided by Bosphorus Maternity Care are performed by licensed midwives registered with the Turkish Midwives Association. Services are tailored to the specific needs of the client in Istanbul.</w:t>
      </w:r>
    </w:p>
    <w:p>
      <w:pPr>
        <w:numPr>
          <w:ilvl w:val="0"/>
          <w:numId w:val="1001"/>
        </w:numPr>
        <w:pStyle w:val="Compact"/>
      </w:pPr>
      <w:r>
        <w:rPr>
          <w:bCs/>
          <w:b/>
        </w:rPr>
        <w:t xml:space="preserve">Emergency Situations:</w:t>
      </w:r>
      <w:r>
        <w:t xml:space="preserve"> </w:t>
      </w:r>
      <w:r>
        <w:t xml:space="preserve">In case of medical emergencies requiring hospital intervention, the midwife will coordinate with the nearest appropriate medical facility in Istanbul. Additional hospital fees are not included in this invoice.</w:t>
      </w:r>
    </w:p>
    <w:p>
      <w:pPr>
        <w:numPr>
          <w:ilvl w:val="0"/>
          <w:numId w:val="1001"/>
        </w:numPr>
        <w:pStyle w:val="Compact"/>
      </w:pPr>
      <w:r>
        <w:rPr>
          <w:bCs/>
          <w:b/>
        </w:rPr>
        <w:t xml:space="preserve">Confidentiality:</w:t>
      </w:r>
      <w:r>
        <w:t xml:space="preserve"> </w:t>
      </w:r>
      <w:r>
        <w:t xml:space="preserve">All client information and medical records are kept strictly confidential in accordance with the Turkish Law on Protection of Personal Data (KVKK).</w:t>
      </w:r>
    </w:p>
    <w:p>
      <w:pPr>
        <w:numPr>
          <w:ilvl w:val="0"/>
          <w:numId w:val="1001"/>
        </w:numPr>
        <w:pStyle w:val="Compact"/>
      </w:pPr>
      <w:r>
        <w:rPr>
          <w:bCs/>
          <w:b/>
        </w:rPr>
        <w:t xml:space="preserve">Disputes:</w:t>
      </w:r>
      <w:r>
        <w:t xml:space="preserve"> </w:t>
      </w:r>
      <w:r>
        <w:t xml:space="preserve">Any disputes regarding this invoice or services rendered shall be resolved through negotiation. If unresolved, the courts of Istanbul shall have jurisdiction.</w:t>
      </w:r>
    </w:p>
    <w:p>
      <w:pPr>
        <w:numPr>
          <w:ilvl w:val="0"/>
          <w:numId w:val="1001"/>
        </w:numPr>
        <w:pStyle w:val="Compact"/>
      </w:pPr>
      <w:r>
        <w:rPr>
          <w:bCs/>
          <w:b/>
        </w:rPr>
        <w:t xml:space="preserve">Validity:</w:t>
      </w:r>
      <w:r>
        <w:t xml:space="preserve"> </w:t>
      </w:r>
      <w:r>
        <w:t xml:space="preserve">This invoice is valid for 12 months from the date of issue for accounting and tax purposes.</w:t>
      </w:r>
    </w:p>
    <w:bookmarkEnd w:id="24"/>
    <w:p>
      <w:pPr>
        <w:pStyle w:val="FirstParagraph"/>
      </w:pPr>
      <w:r>
        <w:rPr>
          <w:bCs/>
          <w:b/>
        </w:rPr>
        <w:t xml:space="preserve">Authorized Signature (Provider)</w:t>
      </w:r>
    </w:p>
    <w:p>
      <w:pPr>
        <w:pStyle w:val="BodyText"/>
      </w:pPr>
      <w:r>
        <w:t xml:space="preserve">Elif Kaya, RN, Midwife</w:t>
      </w:r>
    </w:p>
    <w:p>
      <w:pPr>
        <w:pStyle w:val="BodyText"/>
      </w:pPr>
      <w:r>
        <w:t xml:space="preserve">Bosphorus Maternity Care</w:t>
      </w:r>
    </w:p>
    <w:p>
      <w:pPr>
        <w:pStyle w:val="BodyText"/>
      </w:pPr>
      <w:r>
        <w:t xml:space="preserve">Date: _______________</w:t>
      </w:r>
    </w:p>
    <w:p>
      <w:pPr>
        <w:pStyle w:val="BodyText"/>
      </w:pPr>
      <w:r>
        <w:rPr>
          <w:bCs/>
          <w:b/>
        </w:rPr>
        <w:t xml:space="preserve">Client Acknowledgment</w:t>
      </w:r>
    </w:p>
    <w:p>
      <w:pPr>
        <w:pStyle w:val="BodyText"/>
      </w:pPr>
      <w:r>
        <w:t xml:space="preserve">Ayşe Yılmaz</w:t>
      </w:r>
    </w:p>
    <w:p>
      <w:pPr>
        <w:pStyle w:val="BodyText"/>
      </w:pPr>
      <w:r>
        <w:t xml:space="preserve">Date: _______________</w:t>
      </w:r>
    </w:p>
    <w:p>
      <w:pPr>
        <w:pStyle w:val="BodyText"/>
      </w:pPr>
      <w:r>
        <w:t xml:space="preserve">Thank you for choosing Bosphorus Maternity Care for your midwifery needs in Istanbul, Turkey.</w:t>
      </w:r>
    </w:p>
    <w:p>
      <w:pPr>
        <w:pStyle w:val="BodyText"/>
      </w:pPr>
      <w:r>
        <w:t xml:space="preserve">This document is a legally binding invoice for midwifery services rendered.</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Services Invoice - Istanbul, Turkey</dc:title>
  <dc:creator/>
  <dc:language>en</dc:language>
  <cp:keywords/>
  <dcterms:created xsi:type="dcterms:W3CDTF">2026-10-10T02:42:11Z</dcterms:created>
  <dcterms:modified xsi:type="dcterms:W3CDTF">2026-10-10T02:42:11Z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