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Military Officer Security &amp; Advisory Services</w:t>
      </w:r>
    </w:p>
    <w:p>
      <w:pPr>
        <w:pStyle w:val="BodyText"/>
      </w:pPr>
      <w:r>
        <w:t xml:space="preserve">Official Document</w:t>
      </w:r>
    </w:p>
    <w:p>
      <w:pPr>
        <w:pStyle w:val="BodyText"/>
      </w:pPr>
      <w:r>
        <w:rPr>
          <w:bCs/>
          <w:b/>
        </w:rPr>
        <w:t xml:space="preserve">Invoice No:</w:t>
      </w:r>
      <w:r>
        <w:t xml:space="preserve"> </w:t>
      </w:r>
      <w:r>
        <w:t xml:space="preserve">INV-ALG-2025-00472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Issue:</w:t>
      </w:r>
      <w:r>
        <w:t xml:space="preserve"> </w:t>
      </w:r>
      <w:r>
        <w:t xml:space="preserve">Algeria Algiers</w:t>
      </w:r>
    </w:p>
    <w:p>
      <w:pPr>
        <w:pStyle w:val="BodyText"/>
      </w:pPr>
      <w:r>
        <w:rPr>
          <w:bCs/>
          <w:b/>
        </w:rPr>
        <w:t xml:space="preserve">Currency:</w:t>
      </w:r>
      <w:r>
        <w:t xml:space="preserve"> </w:t>
      </w:r>
      <w:r>
        <w:t xml:space="preserve">Algerian Dinar (DZD)</w:t>
      </w:r>
    </w:p>
    <w:bookmarkStart w:id="20" w:name="issued-by-service-provider"/>
    <w:p>
      <w:pPr>
        <w:pStyle w:val="Heading3"/>
      </w:pPr>
      <w:r>
        <w:t xml:space="preserve">Issued By (Service Provider)</w:t>
      </w:r>
    </w:p>
    <w:p>
      <w:pPr>
        <w:pStyle w:val="FirstParagraph"/>
      </w:pPr>
      <w:r>
        <w:rPr>
          <w:bCs/>
          <w:b/>
        </w:rPr>
        <w:t xml:space="preserve">Colonel Ahmed Benali, Military Officer</w:t>
      </w:r>
    </w:p>
    <w:p>
      <w:pPr>
        <w:pStyle w:val="BodyText"/>
      </w:pPr>
      <w:r>
        <w:t xml:space="preserve">Former Senior Security Advisor, Algerian Armed Forces</w:t>
      </w:r>
    </w:p>
    <w:p>
      <w:pPr>
        <w:pStyle w:val="BodyText"/>
      </w:pPr>
      <w:r>
        <w:t xml:space="preserve">Professional Military Officer Consulting Firm</w:t>
      </w:r>
    </w:p>
    <w:p>
      <w:pPr>
        <w:pStyle w:val="BodyText"/>
      </w:pPr>
      <w:r>
        <w:t xml:space="preserve">14, Boulevard Zighout Youcef</w:t>
      </w:r>
    </w:p>
    <w:p>
      <w:pPr>
        <w:pStyle w:val="BodyText"/>
      </w:pPr>
      <w:r>
        <w:t xml:space="preserve">Hydra, Algeria Algiers 16000</w:t>
      </w:r>
    </w:p>
    <w:p>
      <w:pPr>
        <w:pStyle w:val="BodyText"/>
      </w:pPr>
      <w:r>
        <w:t xml:space="preserve">Tax ID (NIF): 002516000472891</w:t>
      </w:r>
    </w:p>
    <w:p>
      <w:pPr>
        <w:pStyle w:val="BodyText"/>
      </w:pPr>
      <w:r>
        <w:t xml:space="preserve">RC: 16/00-1234567B25</w:t>
      </w:r>
    </w:p>
    <w:p>
      <w:pPr>
        <w:pStyle w:val="BodyText"/>
      </w:pPr>
      <w:r>
        <w:t xml:space="preserve">Email: a.benali@milofficer-dz.com</w:t>
      </w:r>
    </w:p>
    <w:p>
      <w:pPr>
        <w:pStyle w:val="BodyText"/>
      </w:pPr>
      <w:r>
        <w:t xml:space="preserve">Phone: +213 21 23 45 67</w:t>
      </w:r>
    </w:p>
    <w:bookmarkEnd w:id="20"/>
    <w:bookmarkStart w:id="21" w:name="billed-to-client"/>
    <w:p>
      <w:pPr>
        <w:pStyle w:val="Heading3"/>
      </w:pPr>
      <w:r>
        <w:t xml:space="preserve">Billed To (Client)</w:t>
      </w:r>
    </w:p>
    <w:p>
      <w:pPr>
        <w:pStyle w:val="FirstParagraph"/>
      </w:pPr>
      <w:r>
        <w:rPr>
          <w:bCs/>
          <w:b/>
        </w:rPr>
        <w:t xml:space="preserve">Société Algérienne de Sécurité Industrielle (SASI)</w:t>
      </w:r>
    </w:p>
    <w:p>
      <w:pPr>
        <w:pStyle w:val="BodyText"/>
      </w:pPr>
      <w:r>
        <w:t xml:space="preserve">Attn: Mr. Karim Haddad, Chief Operations Officer</w:t>
      </w:r>
    </w:p>
    <w:p>
      <w:pPr>
        <w:pStyle w:val="BodyText"/>
      </w:pPr>
      <w:r>
        <w:t xml:space="preserve">Industrial Zone, El Harrach</w:t>
      </w:r>
    </w:p>
    <w:p>
      <w:pPr>
        <w:pStyle w:val="BodyText"/>
      </w:pPr>
      <w:r>
        <w:t xml:space="preserve">Algeria Algiers 16090</w:t>
      </w:r>
    </w:p>
    <w:p>
      <w:pPr>
        <w:pStyle w:val="BodyText"/>
      </w:pPr>
      <w:r>
        <w:t xml:space="preserve">Tax ID (NIF): 002516090332104</w:t>
      </w:r>
    </w:p>
    <w:p>
      <w:pPr>
        <w:pStyle w:val="BodyText"/>
      </w:pPr>
      <w:r>
        <w:t xml:space="preserve">RC: 16/00-7654321B22</w:t>
      </w:r>
    </w:p>
    <w:p>
      <w:pPr>
        <w:pStyle w:val="BodyText"/>
      </w:pPr>
      <w:r>
        <w:t xml:space="preserve">Email: k.haddad@sasi-dz.com</w:t>
      </w:r>
    </w:p>
    <w:p>
      <w:pPr>
        <w:pStyle w:val="BodyText"/>
      </w:pPr>
      <w:r>
        <w:t xml:space="preserve">Phone: +213 21 55 88 99</w:t>
      </w:r>
    </w:p>
    <w:bookmarkEnd w:id="21"/>
    <w:bookmarkStart w:id="24" w:name="Xe68fbed12c84a2f2f34a350083758439fce0c8e"/>
    <w:p>
      <w:pPr>
        <w:pStyle w:val="Heading2"/>
      </w:pPr>
      <w:r>
        <w:t xml:space="preserve">Description of Services Rendered by Military Officer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Qty</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On-site security risk assessment and threat analysis conducted by a certified Military Officer at the SASI industrial facility in Algeria Algiers. Includes perimeter evaluation, access control review, and vulnerability mapping.</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3</w:t>
            </w:r>
          </w:p>
        </w:tc>
        <w:tc>
          <w:tcPr/>
          <w:p>
            <w:pPr>
              <w:pStyle w:val="Compact"/>
              <w:jc w:val="left"/>
            </w:pPr>
            <w:r>
              <w:t xml:space="preserve">255,000</w:t>
            </w:r>
          </w:p>
        </w:tc>
      </w:tr>
      <w:tr>
        <w:tc>
          <w:tcPr/>
          <w:p>
            <w:pPr>
              <w:pStyle w:val="Compact"/>
              <w:jc w:val="left"/>
            </w:pPr>
            <w:r>
              <w:t xml:space="preserve">02</w:t>
            </w:r>
          </w:p>
        </w:tc>
        <w:tc>
          <w:tcPr/>
          <w:p>
            <w:pPr>
              <w:pStyle w:val="Compact"/>
              <w:jc w:val="left"/>
            </w:pPr>
            <w:r>
              <w:t xml:space="preserve">Development of a comprehensive security operations plan tailored to the client's industrial site. The Military Officer prepared strategic protocols for emergency response, evacuation procedures, and inter-agency coordination within Algeria Algiers metropolitan area.</w:t>
            </w:r>
          </w:p>
        </w:tc>
        <w:tc>
          <w:tcPr/>
          <w:p>
            <w:pPr>
              <w:pStyle w:val="Compact"/>
              <w:jc w:val="left"/>
            </w:pPr>
            <w:r>
              <w:t xml:space="preserve">5 days</w:t>
            </w:r>
          </w:p>
        </w:tc>
        <w:tc>
          <w:tcPr/>
          <w:p>
            <w:pPr>
              <w:pStyle w:val="Compact"/>
              <w:jc w:val="left"/>
            </w:pPr>
            <w:r>
              <w:t xml:space="preserve">72,000</w:t>
            </w:r>
          </w:p>
        </w:tc>
        <w:tc>
          <w:tcPr/>
          <w:p>
            <w:pPr>
              <w:pStyle w:val="Compact"/>
              <w:jc w:val="left"/>
            </w:pPr>
            <w:r>
              <w:t xml:space="preserve">5</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Training and capacity-building workshop for 25 security personnel. Delivered by the Military Officer covering tactical awareness, crowd management, counter-surveillance techniques, and use of non-lethal defensive equipment. Conducted at the client's training center in Algeria Algiers.</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Advisory consultation sessions (4 hours each) with the client's executive board regarding long-term security strategy, regulatory compliance with Algerian national defense and internal security directives, and integration of modern surveillance technology. The Military Officer provided expert guidance aligned with Algerian military and civil security standards.</w:t>
            </w:r>
          </w:p>
        </w:tc>
        <w:tc>
          <w:tcPr/>
          <w:p>
            <w:pPr>
              <w:pStyle w:val="Compact"/>
              <w:jc w:val="left"/>
            </w:pPr>
            <w:r>
              <w:t xml:space="preserve">4 sessions</w:t>
            </w:r>
          </w:p>
        </w:tc>
        <w:tc>
          <w:tcPr/>
          <w:p>
            <w:pPr>
              <w:pStyle w:val="Compact"/>
              <w:jc w:val="left"/>
            </w:pPr>
            <w:r>
              <w:t xml:space="preserve">45,000</w:t>
            </w:r>
          </w:p>
        </w:tc>
        <w:tc>
          <w:tcPr/>
          <w:p>
            <w:pPr>
              <w:pStyle w:val="Compact"/>
              <w:jc w:val="left"/>
            </w:pPr>
            <w:r>
              <w:t xml:space="preserve">4</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Preparation and submission of a formal security audit report (120 pages) documenting findings, recommendations, and a 12-month implementation roadmap. The report was prepared by the Military Officer in accordance with Algerian regulatory frameworks and submitted to the client's legal department in Algeria Algiers.</w:t>
            </w:r>
          </w:p>
        </w:tc>
        <w:tc>
          <w:tcPr/>
          <w:p>
            <w:pPr>
              <w:pStyle w:val="Compact"/>
              <w:jc w:val="left"/>
            </w:pPr>
            <w:r>
              <w:t xml:space="preserve">10 days</w:t>
            </w:r>
          </w:p>
        </w:tc>
        <w:tc>
          <w:tcPr/>
          <w:p>
            <w:pPr>
              <w:pStyle w:val="Compact"/>
              <w:jc w:val="left"/>
            </w:pPr>
            <w:r>
              <w:t xml:space="preserve">55,000</w:t>
            </w:r>
          </w:p>
        </w:tc>
        <w:tc>
          <w:tcPr/>
          <w:p>
            <w:pPr>
              <w:pStyle w:val="Compact"/>
              <w:jc w:val="left"/>
            </w:pPr>
            <w:r>
              <w:t xml:space="preserve">1</w:t>
            </w:r>
          </w:p>
        </w:tc>
        <w:tc>
          <w:tcPr/>
          <w:p>
            <w:pPr>
              <w:pStyle w:val="Compact"/>
              <w:jc w:val="left"/>
            </w:pPr>
            <w:r>
              <w:t xml:space="preserve">55,000</w:t>
            </w:r>
          </w:p>
        </w:tc>
      </w:tr>
      <w:tr>
        <w:tc>
          <w:tcPr/>
          <w:p>
            <w:pPr>
              <w:pStyle w:val="Compact"/>
              <w:jc w:val="left"/>
            </w:pPr>
            <w:r>
              <w:t xml:space="preserve">06</w:t>
            </w:r>
          </w:p>
        </w:tc>
        <w:tc>
          <w:tcPr/>
          <w:p>
            <w:pPr>
              <w:pStyle w:val="Compact"/>
              <w:jc w:val="left"/>
            </w:pPr>
            <w:r>
              <w:t xml:space="preserve">Travel, accommodation, and logistical support for the Military Officer during on-site engagements in Algeria Algiers and surrounding industrial zones. Includes transportation of specialized assessment equipment and secure document handling.</w:t>
            </w:r>
          </w:p>
        </w:tc>
        <w:tc>
          <w:tcPr/>
          <w:p>
            <w:pPr>
              <w:pStyle w:val="Compact"/>
              <w:jc w:val="left"/>
            </w:pPr>
            <w:r>
              <w:t xml:space="preserve">15 days</w:t>
            </w:r>
          </w:p>
        </w:tc>
        <w:tc>
          <w:tcPr/>
          <w:p>
            <w:pPr>
              <w:pStyle w:val="Compact"/>
              <w:jc w:val="left"/>
            </w:pPr>
            <w:r>
              <w:t xml:space="preserve">18,000</w:t>
            </w:r>
          </w:p>
        </w:tc>
        <w:tc>
          <w:tcPr/>
          <w:p>
            <w:pPr>
              <w:pStyle w:val="Compact"/>
              <w:jc w:val="left"/>
            </w:pPr>
            <w:r>
              <w:t xml:space="preserve">15</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1,360,000.00 DZD</w:t>
            </w:r>
          </w:p>
        </w:tc>
      </w:tr>
      <w:tr>
        <w:tc>
          <w:tcPr/>
          <w:p>
            <w:pPr>
              <w:pStyle w:val="Compact"/>
              <w:jc w:val="left"/>
            </w:pPr>
            <w:r>
              <w:t xml:space="preserve">VAT (19% - Algerian Tax Code)</w:t>
            </w:r>
          </w:p>
        </w:tc>
        <w:tc>
          <w:tcPr/>
          <w:p>
            <w:pPr>
              <w:pStyle w:val="Compact"/>
              <w:jc w:val="left"/>
            </w:pPr>
            <w:r>
              <w:t xml:space="preserve">258,400.00 DZD</w:t>
            </w:r>
          </w:p>
        </w:tc>
      </w:tr>
      <w:tr>
        <w:tc>
          <w:tcPr/>
          <w:p>
            <w:pPr>
              <w:pStyle w:val="Compact"/>
              <w:jc w:val="left"/>
            </w:pPr>
            <w:r>
              <w:t xml:space="preserve">Withholding Tax (5% - Article 159 CGI)</w:t>
            </w:r>
          </w:p>
        </w:tc>
        <w:tc>
          <w:tcPr/>
          <w:p>
            <w:pPr>
              <w:pStyle w:val="Compact"/>
              <w:jc w:val="left"/>
            </w:pPr>
            <w:r>
              <w:t xml:space="preserve">(68,000.00) DZD</w:t>
            </w:r>
          </w:p>
        </w:tc>
      </w:tr>
      <w:tr>
        <w:tc>
          <w:tcPr/>
          <w:p>
            <w:pPr>
              <w:pStyle w:val="Compact"/>
              <w:jc w:val="left"/>
            </w:pPr>
            <w:r>
              <w:t xml:space="preserve">Grand Total Due</w:t>
            </w:r>
          </w:p>
        </w:tc>
        <w:tc>
          <w:tcPr/>
          <w:p>
            <w:pPr>
              <w:pStyle w:val="Compact"/>
              <w:jc w:val="left"/>
            </w:pPr>
            <w:r>
              <w:t xml:space="preserve">1,550,400.00 DZD</w:t>
            </w:r>
          </w:p>
        </w:tc>
      </w:tr>
    </w:tbl>
    <w:bookmarkStart w:id="22" w:name="payment-terms-conditions"/>
    <w:p>
      <w:pPr>
        <w:pStyle w:val="Heading3"/>
      </w:pPr>
      <w:r>
        <w:t xml:space="preserve">Payment Terms &amp; Conditions</w:t>
      </w:r>
    </w:p>
    <w:p>
      <w:pPr>
        <w:pStyle w:val="FirstParagraph"/>
      </w:pPr>
      <w:r>
        <w:t xml:space="preserve">This Invoice must be settled in full within fifteen (15) calendar days from the date of issue, no later than 30 June 2025. Payment shall be made via bank transfer to the account of the Military Officer service provider as detailed below. Late payments shall incur a penalty of 1.5% per month as stipulated under Algerian commercial law (Code de Commerce, Article L.441-10). The client acknowledges that all services described in this Invoice were performed by a qualified Military Officer operating under a valid professional license issued by the Algerian Ministry of Interior and the relevant professional order in Algeria Algiers. All intellectual property contained in the security audit report and operational plans remains the exclusive property of the Military Officer and may not be reproduced or distributed without written consent.</w:t>
      </w:r>
    </w:p>
    <w:p>
      <w:pPr>
        <w:pStyle w:val="BodyText"/>
      </w:pPr>
      <w:r>
        <w:rPr>
          <w:bCs/>
          <w:b/>
        </w:rPr>
        <w:t xml:space="preserve">Bank Details:</w:t>
      </w:r>
      <w:r>
        <w:t xml:space="preserve"> </w:t>
      </w:r>
      <w:r>
        <w:t xml:space="preserve">Bank of Algeria (BAI) – Branch Hydra, Algeria Algiers</w:t>
      </w:r>
      <w:r>
        <w:br/>
      </w:r>
      <w:r>
        <w:t xml:space="preserve">Account Name: Colonel Ahmed Benali</w:t>
      </w:r>
      <w:r>
        <w:br/>
      </w:r>
      <w:r>
        <w:t xml:space="preserve">RIB: 007 00001 2345678901 23456</w:t>
      </w:r>
      <w:r>
        <w:br/>
      </w:r>
      <w:r>
        <w:t xml:space="preserve">BIC/SWIFT: BAIADZAL</w:t>
      </w:r>
    </w:p>
    <w:bookmarkEnd w:id="22"/>
    <w:bookmarkStart w:id="23" w:name="important-notes-legal-disclaimer"/>
    <w:p>
      <w:pPr>
        <w:pStyle w:val="Heading3"/>
      </w:pPr>
      <w:r>
        <w:t xml:space="preserve">Important Notes &amp; Legal Disclaimer</w:t>
      </w:r>
    </w:p>
    <w:p>
      <w:pPr>
        <w:pStyle w:val="FirstParagraph"/>
      </w:pPr>
      <w:r>
        <w:t xml:space="preserve">1. This Invoice is issued in accordance with the Algerian Tax Code (Code Général des Impôts) and the regulations governing professional services in Algeria Algiers. The Military Officer named herein holds a valid professional authorization (Carte Professionnelle N° 2025-ALG-7841) issued by the Algerian Ministry of Interior, Directorate of Security and Public Order.</w:t>
      </w:r>
    </w:p>
    <w:p>
      <w:pPr>
        <w:pStyle w:val="BodyText"/>
      </w:pPr>
      <w:r>
        <w:t xml:space="preserve">2. All services rendered under this Invoice were conducted in strict compliance with Algerian national security regulations, the Law on the Protection of Classified Information (Loi n° 06-02), and the professional ethical code governing former military personnel engaged in civilian security consulting within Algeria Algiers.</w:t>
      </w:r>
    </w:p>
    <w:p>
      <w:pPr>
        <w:pStyle w:val="BodyText"/>
      </w:pPr>
      <w:r>
        <w:t xml:space="preserve">3. The Military Officer warrants that all assessments, training materials, and advisory reports delivered under this Invoice are accurate, complete, and prepared with the professional diligence expected of a senior military security specialist with over twenty-five (25) years of active and reserve service in the Algerian Armed Forces.</w:t>
      </w:r>
    </w:p>
    <w:p>
      <w:pPr>
        <w:pStyle w:val="BodyText"/>
      </w:pPr>
      <w:r>
        <w:t xml:space="preserve">4. Any dispute arising from this Invoice shall be subject to the exclusive jurisdiction of the Commercial Court of Algeria Algiers (Tribunal de Commerce d'Alger), in accordance with applicable Algerian law.</w:t>
      </w:r>
    </w:p>
    <w:p>
      <w:pPr>
        <w:pStyle w:val="BodyText"/>
      </w:pPr>
      <w:r>
        <w:t xml:space="preserve">5. This document constitutes a binding financial record. The client is requested to retain this Invoice for a minimum period of ten (10) years for tax and audit purposes as mandated by Algerian fiscal regulations.</w:t>
      </w:r>
    </w:p>
    <w:bookmarkEnd w:id="23"/>
    <w:p>
      <w:pPr>
        <w:pStyle w:val="BodyText"/>
      </w:pPr>
      <w:r>
        <w:rPr>
          <w:bCs/>
          <w:b/>
        </w:rPr>
        <w:t xml:space="preserve">Professional Military Officer Consulting Firm</w:t>
      </w:r>
      <w:r>
        <w:t xml:space="preserve"> </w:t>
      </w:r>
      <w:r>
        <w:t xml:space="preserve">| 14, Boulevard Zighout Youcef, Hydra, Algeria Algiers 16000</w:t>
      </w:r>
      <w:r>
        <w:br/>
      </w:r>
      <w:r>
        <w:t xml:space="preserve">NIF: 002516000472891 | RC: 16/00-1234567B25 | Professional Card: 2025-ALG-7841</w:t>
      </w:r>
      <w:r>
        <w:br/>
      </w:r>
      <w:r>
        <w:t xml:space="preserve">This Invoice was generated electronically and is valid without a physical signature in accordance with Algerian electronic document legislation (Loi n° 04-02 du 25 février 2004).</w:t>
      </w:r>
      <w:r>
        <w:br/>
      </w:r>
      <w:r>
        <w:t xml:space="preserve">For inquiries regarding this Invoice, please contact the issuing Military Officer at the address and contact details provided above. All communications regarding this Invoice should reference Invoice Number INV-ALG-2025-00472.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Algeria Algiers</dc:title>
  <dc:creator/>
  <dc:language>en</dc:language>
  <cp:keywords/>
  <dcterms:created xsi:type="dcterms:W3CDTF">2026-10-10T02:37:33Z</dcterms:created>
  <dcterms:modified xsi:type="dcterms:W3CDTF">2026-10-10T02:37:33Z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