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defence-advisory-consulting-group"/>
    <w:p>
      <w:pPr>
        <w:pStyle w:val="Heading1"/>
      </w:pPr>
      <w:r>
        <w:t xml:space="preserve">Defence Advisory &amp; Consulting Group</w:t>
      </w:r>
    </w:p>
    <w:p>
      <w:pPr>
        <w:pStyle w:val="FirstParagraph"/>
      </w:pPr>
      <w:r>
        <w:t xml:space="preserve">Suite 1204, Level 12, 333 Collins Street</w:t>
      </w:r>
    </w:p>
    <w:p>
      <w:pPr>
        <w:pStyle w:val="BodyText"/>
      </w:pPr>
      <w:r>
        <w:t xml:space="preserve">Melbourne, Victoria 3000, Australia</w:t>
      </w:r>
    </w:p>
    <w:p>
      <w:pPr>
        <w:pStyle w:val="BodyText"/>
      </w:pPr>
      <w:r>
        <w:t xml:space="preserve">ABN: 48 123 456 789</w:t>
      </w:r>
    </w:p>
    <w:p>
      <w:pPr>
        <w:pStyle w:val="BodyText"/>
      </w:pPr>
      <w:r>
        <w:t xml:space="preserve">Phone: +61 3 9421 5678 | Email: billing@dacg-melbourne.com.au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DACG-2025-00487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MO-MLB-2025-Q2</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Department of Defence – Victoria Region</w:t>
      </w:r>
    </w:p>
    <w:p>
      <w:pPr>
        <w:pStyle w:val="BodyText"/>
      </w:pPr>
      <w:r>
        <w:t xml:space="preserve">Attention: Chief of Staff, Southern Command</w:t>
      </w:r>
    </w:p>
    <w:p>
      <w:pPr>
        <w:pStyle w:val="BodyText"/>
      </w:pPr>
      <w:r>
        <w:t xml:space="preserve">100 St Kilda Road</w:t>
      </w:r>
    </w:p>
    <w:p>
      <w:pPr>
        <w:pStyle w:val="BodyText"/>
      </w:pPr>
      <w:r>
        <w:t xml:space="preserve">Melbourne, Victoria 3004, Australia</w:t>
      </w:r>
    </w:p>
    <w:p>
      <w:pPr>
        <w:pStyle w:val="BodyText"/>
      </w:pPr>
      <w:r>
        <w:t xml:space="preserve">ABN: 52 009 163 607</w:t>
      </w:r>
    </w:p>
    <w:bookmarkEnd w:id="22"/>
    <w:bookmarkStart w:id="23" w:name="service-provider"/>
    <w:p>
      <w:pPr>
        <w:pStyle w:val="Heading3"/>
      </w:pPr>
      <w:r>
        <w:t xml:space="preserve">Service Provider</w:t>
      </w:r>
    </w:p>
    <w:p>
      <w:pPr>
        <w:pStyle w:val="FirstParagraph"/>
      </w:pPr>
      <w:r>
        <w:rPr>
          <w:bCs/>
          <w:b/>
        </w:rPr>
        <w:t xml:space="preserve">Defence Advisory &amp; Consulting Group</w:t>
      </w:r>
    </w:p>
    <w:p>
      <w:pPr>
        <w:pStyle w:val="BodyText"/>
      </w:pPr>
      <w:r>
        <w:t xml:space="preserve">Military Officer: Colonel (Ret.) James R. Whitfield</w:t>
      </w:r>
    </w:p>
    <w:p>
      <w:pPr>
        <w:pStyle w:val="BodyText"/>
      </w:pPr>
      <w:r>
        <w:t xml:space="preserve">Professional Registration: MO-AUS-2019-00342</w:t>
      </w:r>
    </w:p>
    <w:p>
      <w:pPr>
        <w:pStyle w:val="BodyText"/>
      </w:pPr>
      <w:r>
        <w:t xml:space="preserve">Melbourne, Victoria 3000, Australia</w:t>
      </w:r>
    </w:p>
    <w:p>
      <w:pPr>
        <w:pStyle w:val="BodyText"/>
      </w:pPr>
      <w:r>
        <w:t xml:space="preserve">Classification: CLEARED – SECRET</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rPr>
                <w:bCs/>
                <w:b/>
              </w:rPr>
              <w:t xml:space="preserve">Military Officer Strategic Advisory</w:t>
            </w:r>
            <w:r>
              <w:br/>
            </w:r>
            <w:r>
              <w:t xml:space="preserve">Provision of senior Military Officer consultation services for regional defence planning in the Melbourne metropolitan area. Includes threat assessment, force readiness review, and operational doctrine alignment for the Australia Melbourne defence corridor.</w:t>
            </w:r>
          </w:p>
        </w:tc>
        <w:tc>
          <w:tcPr/>
          <w:p>
            <w:pPr>
              <w:pStyle w:val="Compact"/>
              <w:jc w:val="left"/>
            </w:pPr>
            <w:r>
              <w:t xml:space="preserve">40 hrs</w:t>
            </w:r>
          </w:p>
        </w:tc>
        <w:tc>
          <w:tcPr/>
          <w:p>
            <w:pPr>
              <w:pStyle w:val="Compact"/>
              <w:jc w:val="left"/>
            </w:pPr>
            <w:r>
              <w:t xml:space="preserve">$385.00</w:t>
            </w:r>
          </w:p>
        </w:tc>
        <w:tc>
          <w:tcPr/>
          <w:p>
            <w:pPr>
              <w:pStyle w:val="Compact"/>
              <w:jc w:val="left"/>
            </w:pPr>
            <w:r>
              <w:t xml:space="preserve">$15,400.00</w:t>
            </w:r>
          </w:p>
        </w:tc>
      </w:tr>
      <w:tr>
        <w:tc>
          <w:tcPr/>
          <w:p>
            <w:pPr>
              <w:pStyle w:val="Compact"/>
              <w:jc w:val="left"/>
            </w:pPr>
            <w:r>
              <w:rPr>
                <w:bCs/>
                <w:b/>
              </w:rPr>
              <w:t xml:space="preserve">Operational Command Briefing – Australia Melbourne Sector</w:t>
            </w:r>
            <w:r>
              <w:br/>
            </w:r>
            <w:r>
              <w:t xml:space="preserve">Preparation and delivery of classified operational briefings to senior command staff regarding the Military Officer deployment framework across the Australia Melbourne region. Includes after-action analysis and strategic recommendations for Q3 2025.</w:t>
            </w:r>
          </w:p>
        </w:tc>
        <w:tc>
          <w:tcPr/>
          <w:p>
            <w:pPr>
              <w:pStyle w:val="Compact"/>
              <w:jc w:val="left"/>
            </w:pPr>
            <w:r>
              <w:t xml:space="preserve">3 sessions</w:t>
            </w:r>
          </w:p>
        </w:tc>
        <w:tc>
          <w:tcPr/>
          <w:p>
            <w:pPr>
              <w:pStyle w:val="Compact"/>
              <w:jc w:val="left"/>
            </w:pPr>
            <w:r>
              <w:t xml:space="preserve">$2,750.00</w:t>
            </w:r>
          </w:p>
        </w:tc>
        <w:tc>
          <w:tcPr/>
          <w:p>
            <w:pPr>
              <w:pStyle w:val="Compact"/>
              <w:jc w:val="left"/>
            </w:pPr>
            <w:r>
              <w:t xml:space="preserve">$8,250.00</w:t>
            </w:r>
          </w:p>
        </w:tc>
      </w:tr>
      <w:tr>
        <w:tc>
          <w:tcPr/>
          <w:p>
            <w:pPr>
              <w:pStyle w:val="Compact"/>
              <w:jc w:val="left"/>
            </w:pPr>
            <w:r>
              <w:rPr>
                <w:bCs/>
                <w:b/>
              </w:rPr>
              <w:t xml:space="preserve">Military Officer Training &amp; Development Programme</w:t>
            </w:r>
            <w:r>
              <w:br/>
            </w:r>
            <w:r>
              <w:t xml:space="preserve">Design and facilitation of a 12-week professional development programme for junior and mid-level Military Officer personnel stationed in the Australia Melbourne garrison. Curriculum covers leadership, tactical decision-making, and inter-agency coordination specific to the Melbourne operational theatre.</w:t>
            </w:r>
          </w:p>
        </w:tc>
        <w:tc>
          <w:tcPr/>
          <w:p>
            <w:pPr>
              <w:pStyle w:val="Compact"/>
              <w:jc w:val="left"/>
            </w:pPr>
            <w:r>
              <w:t xml:space="preserve">1 programme</w:t>
            </w:r>
          </w:p>
        </w:tc>
        <w:tc>
          <w:tcPr/>
          <w:p>
            <w:pPr>
              <w:pStyle w:val="Compact"/>
              <w:jc w:val="left"/>
            </w:pPr>
            <w:r>
              <w:t xml:space="preserve">$18,500.00</w:t>
            </w:r>
          </w:p>
        </w:tc>
        <w:tc>
          <w:tcPr/>
          <w:p>
            <w:pPr>
              <w:pStyle w:val="Compact"/>
              <w:jc w:val="left"/>
            </w:pPr>
            <w:r>
              <w:t xml:space="preserve">$18,500.00</w:t>
            </w:r>
          </w:p>
        </w:tc>
      </w:tr>
      <w:tr>
        <w:tc>
          <w:tcPr/>
          <w:p>
            <w:pPr>
              <w:pStyle w:val="Compact"/>
              <w:jc w:val="left"/>
            </w:pPr>
            <w:r>
              <w:rPr>
                <w:bCs/>
                <w:b/>
              </w:rPr>
              <w:t xml:space="preserve">Field Assessment – Australia Melbourne Perimeter</w:t>
            </w:r>
            <w:r>
              <w:br/>
            </w:r>
            <w:r>
              <w:t xml:space="preserve">On-site Military Officer assessment of defensive infrastructure, communication nodes, and logistical supply routes within the Australia Melbourne metropolitan perimeter. Deliverable includes a 45-page classified report with annotated maps and remediation priority matrix.</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r>
      <w:tr>
        <w:tc>
          <w:tcPr/>
          <w:p>
            <w:pPr>
              <w:pStyle w:val="Compact"/>
              <w:jc w:val="left"/>
            </w:pPr>
            <w:r>
              <w:rPr>
                <w:bCs/>
                <w:b/>
              </w:rPr>
              <w:t xml:space="preserve">Contingency Planning &amp; Crisis Response Consultation</w:t>
            </w:r>
            <w:r>
              <w:br/>
            </w:r>
            <w:r>
              <w:t xml:space="preserve">Military Officer-led development of contingency response protocols for civil-military coordination in the event of a regional security incident affecting the Australia Melbourne population centre. Includes tabletop exercise facilitation and after-action review documentation.</w:t>
            </w:r>
          </w:p>
        </w:tc>
        <w:tc>
          <w:tcPr/>
          <w:p>
            <w:pPr>
              <w:pStyle w:val="Compact"/>
              <w:jc w:val="left"/>
            </w:pPr>
            <w:r>
              <w:t xml:space="preserve">20 hrs</w:t>
            </w:r>
          </w:p>
        </w:tc>
        <w:tc>
          <w:tcPr/>
          <w:p>
            <w:pPr>
              <w:pStyle w:val="Compact"/>
              <w:jc w:val="left"/>
            </w:pPr>
            <w:r>
              <w:t xml:space="preserve">$410.00</w:t>
            </w:r>
          </w:p>
        </w:tc>
        <w:tc>
          <w:tcPr/>
          <w:p>
            <w:pPr>
              <w:pStyle w:val="Compact"/>
              <w:jc w:val="left"/>
            </w:pPr>
            <w:r>
              <w:t xml:space="preserve">$8,200.00</w:t>
            </w:r>
          </w:p>
        </w:tc>
      </w:tr>
      <w:tr>
        <w:tc>
          <w:tcPr/>
          <w:p>
            <w:pPr>
              <w:pStyle w:val="Compact"/>
              <w:jc w:val="left"/>
            </w:pPr>
            <w:r>
              <w:rPr>
                <w:bCs/>
                <w:b/>
              </w:rPr>
              <w:t xml:space="preserve">Administrative &amp; Reporting Overhead</w:t>
            </w:r>
            <w:r>
              <w:br/>
            </w:r>
            <w:r>
              <w:t xml:space="preserve">Invoice processing, secure document handling, classification compliance, and administrative support associated with all Military Officer engagements conducted in the Australia Melbourne operational area during the billing period.</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$58,200.00</w:t>
            </w:r>
          </w:p>
        </w:tc>
      </w:tr>
      <w:tr>
        <w:tc>
          <w:tcPr/>
          <w:p>
            <w:pPr>
              <w:pStyle w:val="Compact"/>
              <w:jc w:val="left"/>
            </w:pPr>
            <w:r>
              <w:t xml:space="preserve">GST (10%)</w:t>
            </w:r>
          </w:p>
        </w:tc>
        <w:tc>
          <w:tcPr/>
          <w:p>
            <w:pPr>
              <w:pStyle w:val="Compact"/>
              <w:jc w:val="right"/>
            </w:pPr>
            <w:r>
              <w:t xml:space="preserve">$5,820.00</w:t>
            </w:r>
          </w:p>
        </w:tc>
      </w:tr>
      <w:tr>
        <w:tc>
          <w:tcPr/>
          <w:p>
            <w:pPr>
              <w:pStyle w:val="Compact"/>
              <w:jc w:val="left"/>
            </w:pPr>
            <w:r>
              <w:t xml:space="preserve">Discount – Government Contract Rate</w:t>
            </w:r>
          </w:p>
        </w:tc>
        <w:tc>
          <w:tcPr/>
          <w:p>
            <w:pPr>
              <w:pStyle w:val="Compact"/>
              <w:jc w:val="right"/>
            </w:pPr>
            <w:r>
              <w:t xml:space="preserve">-$2,910.00</w:t>
            </w:r>
          </w:p>
        </w:tc>
      </w:tr>
      <w:tr>
        <w:tc>
          <w:tcPr/>
          <w:p>
            <w:pPr>
              <w:pStyle w:val="Compact"/>
              <w:jc w:val="left"/>
            </w:pPr>
            <w:r>
              <w:t xml:space="preserve">Grand Total (AUD)</w:t>
            </w:r>
          </w:p>
        </w:tc>
        <w:tc>
          <w:tcPr/>
          <w:p>
            <w:pPr>
              <w:pStyle w:val="Compact"/>
              <w:jc w:val="right"/>
            </w:pPr>
            <w:r>
              <w:t xml:space="preserve">$61,110.00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National Australia Bank (NAB)</w:t>
      </w:r>
    </w:p>
    <w:p>
      <w:pPr>
        <w:pStyle w:val="BodyText"/>
      </w:pPr>
      <w:r>
        <w:rPr>
          <w:bCs/>
          <w:b/>
        </w:rPr>
        <w:t xml:space="preserve">Account Name:</w:t>
      </w:r>
      <w:r>
        <w:t xml:space="preserve"> </w:t>
      </w:r>
      <w:r>
        <w:t xml:space="preserve">Defence Advisory &amp; Consulting Group Pty Ltd</w:t>
      </w:r>
    </w:p>
    <w:p>
      <w:pPr>
        <w:pStyle w:val="BodyText"/>
      </w:pPr>
      <w:r>
        <w:rPr>
          <w:bCs/>
          <w:b/>
        </w:rPr>
        <w:t xml:space="preserve">BSB:</w:t>
      </w:r>
      <w:r>
        <w:t xml:space="preserve"> </w:t>
      </w:r>
      <w:r>
        <w:t xml:space="preserve">082-001</w:t>
      </w:r>
    </w:p>
    <w:p>
      <w:pPr>
        <w:pStyle w:val="BodyText"/>
      </w:pPr>
      <w:r>
        <w:rPr>
          <w:bCs/>
          <w:b/>
        </w:rPr>
        <w:t xml:space="preserve">Account Number:</w:t>
      </w:r>
      <w:r>
        <w:t xml:space="preserve"> </w:t>
      </w:r>
      <w:r>
        <w:t xml:space="preserve">1234 5678 901</w:t>
      </w:r>
    </w:p>
    <w:p>
      <w:pPr>
        <w:pStyle w:val="BodyText"/>
      </w:pPr>
      <w:r>
        <w:rPr>
          <w:bCs/>
          <w:b/>
        </w:rPr>
        <w:t xml:space="preserve">Reference:</w:t>
      </w:r>
      <w:r>
        <w:t xml:space="preserve"> </w:t>
      </w:r>
      <w:r>
        <w:t xml:space="preserve">DACG-2025-00487 / MO-MLB-2025-Q2</w:t>
      </w:r>
    </w:p>
    <w:p>
      <w:pPr>
        <w:pStyle w:val="BodyText"/>
      </w:pPr>
      <w:r>
        <w:t xml:space="preserve">Payment is due within thirty (30) calendar days of the Invoice issue date. Please ensure the Invoice reference number is included with all remittances to facilitate accurate reconciliation of Military Officer service charges in the Australia Melbourne regional accounts ledger.</w:t>
      </w:r>
    </w:p>
    <w:bookmarkEnd w:id="24"/>
    <w:bookmarkStart w:id="25" w:name="notes-terms"/>
    <w:p>
      <w:pPr>
        <w:pStyle w:val="Heading3"/>
      </w:pPr>
      <w:r>
        <w:t xml:space="preserve">Notes &amp; Terms</w:t>
      </w:r>
    </w:p>
    <w:p>
      <w:pPr>
        <w:pStyle w:val="FirstParagraph"/>
      </w:pPr>
      <w:r>
        <w:t xml:space="preserve">1. This Invoice covers all Military Officer professional services rendered between 1 April 2025 and 31 May 2025 within the Australia Melbourne operational jurisdiction. All rates are quoted in Australian Dollars (AUD) and are inclusive of the applicable 10% Goods and Services Tax (GST) as mandated by the Australian Taxation Office.</w:t>
      </w:r>
    </w:p>
    <w:p>
      <w:pPr>
        <w:pStyle w:val="BodyText"/>
      </w:pPr>
      <w:r>
        <w:t xml:space="preserve">2. The Military Officer services described herein were conducted under a valid security clearance and in full compliance with the Defence Act 1902 (Cth) and all applicable Victorian state regulations governing the Australia Melbourne metropolitan area.</w:t>
      </w:r>
    </w:p>
    <w:p>
      <w:pPr>
        <w:pStyle w:val="BodyText"/>
      </w:pPr>
      <w:r>
        <w:t xml:space="preserve">3. Late payment of this Invoice will incur interest at the rate of 1.5% per month, calculated on the outstanding balance, in accordance with the terms of the master service agreement (Contract No. DDA-2024-0891) between the parties.</w:t>
      </w:r>
    </w:p>
    <w:p>
      <w:pPr>
        <w:pStyle w:val="BodyText"/>
      </w:pPr>
      <w:r>
        <w:t xml:space="preserve">4. All deliverables associated with this Invoice, including classified reports, training materials, and operational assessments, remain the property of the Department of Defence. The Military Officer service provider retains no copies of classified material beyond the period specified in the security agreement.</w:t>
      </w:r>
    </w:p>
    <w:p>
      <w:pPr>
        <w:pStyle w:val="BodyText"/>
      </w:pPr>
      <w:r>
        <w:t xml:space="preserve">5. This Invoice is valid for a period of ninety (90) days from the date of issue. After this period, the Invoice may be subject to re-issuance and potential rate adjustment based on prevailing Australia Melbourne operational cost indices.</w:t>
      </w:r>
    </w:p>
    <w:p>
      <w:pPr>
        <w:pStyle w:val="BodyText"/>
      </w:pPr>
      <w:r>
        <w:t xml:space="preserve">6. For queries regarding this Invoice or the Military Officer services rendered, please contact the billing office at Defence Advisory &amp; Consulting Group, Melbourne, Victoria, Australia, or reference the Invoice number in all correspondence.</w:t>
      </w:r>
    </w:p>
    <w:bookmarkEnd w:id="25"/>
    <w:p>
      <w:pPr>
        <w:pStyle w:val="BodyText"/>
      </w:pPr>
      <w:r>
        <w:rPr>
          <w:bCs/>
          <w:b/>
        </w:rPr>
        <w:t xml:space="preserve">Defence Advisory &amp; Consulting Group Pty Ltd</w:t>
      </w:r>
      <w:r>
        <w:t xml:space="preserve"> </w:t>
      </w:r>
      <w:r>
        <w:t xml:space="preserve">| ABN 48 123 456 789 | Melbourne, Victoria 3000, Australia</w:t>
      </w:r>
    </w:p>
    <w:p>
      <w:pPr>
        <w:pStyle w:val="BodyText"/>
      </w:pPr>
      <w:r>
        <w:t xml:space="preserve">This Invoice was generated electronically and is valid without a physical signature. For verification, contact billing@dacg-melbourne.com.au.</w:t>
      </w:r>
    </w:p>
    <w:p>
      <w:pPr>
        <w:pStyle w:val="BodyText"/>
      </w:pPr>
      <w:r>
        <w:t xml:space="preserve">© 2025 Defence Advisory &amp; Consulting Group. All rights reserved. Invoice DACG-2025-00487.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Australia Melbourne</dc:title>
  <dc:creator/>
  <dc:language>en</dc:language>
  <cp:keywords/>
  <dcterms:created xsi:type="dcterms:W3CDTF">2026-10-10T09:04:03Z</dcterms:created>
  <dcterms:modified xsi:type="dcterms:W3CDTF">2026-10-10T09:04:03Z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