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Belgium</w:t>
      </w:r>
      <w:r>
        <w:t xml:space="preserve"> </w:t>
      </w:r>
      <w:r>
        <w:t xml:space="preserve">Brussels</w:t>
      </w:r>
    </w:p>
    <w:p>
      <w:pPr>
        <w:pStyle w:val="FirstParagraph"/>
      </w:pPr>
      <w:r>
        <w:t xml:space="preserve">Invoice</w:t>
      </w:r>
    </w:p>
    <w:p>
      <w:pPr>
        <w:pStyle w:val="BodyText"/>
      </w:pPr>
      <w:r>
        <w:t xml:space="preserve">Military Officer Professional Services</w:t>
      </w:r>
    </w:p>
    <w:p>
      <w:pPr>
        <w:pStyle w:val="BodyText"/>
      </w:pPr>
      <w:r>
        <w:t xml:space="preserve">Brussels, Belgium</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INV-BE-BRU-2025-04782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Official Invoice</w:t>
      </w:r>
    </w:p>
    <w:bookmarkEnd w:id="20"/>
    <w:bookmarkStart w:id="21" w:name="issued-by-service-provider"/>
    <w:p>
      <w:pPr>
        <w:pStyle w:val="Heading4"/>
      </w:pPr>
      <w:r>
        <w:t xml:space="preserve">Issued By (Service Provider)</w:t>
      </w:r>
    </w:p>
    <w:p>
      <w:pPr>
        <w:pStyle w:val="FirstParagraph"/>
      </w:pPr>
      <w:r>
        <w:rPr>
          <w:bCs/>
          <w:b/>
        </w:rPr>
        <w:t xml:space="preserve">Col. (Ret.) Alexander J. Vandermeersch</w:t>
      </w:r>
    </w:p>
    <w:p>
      <w:pPr>
        <w:pStyle w:val="BodyText"/>
      </w:pPr>
      <w:r>
        <w:t xml:space="preserve">Military Officer – Strategic Security Consultant</w:t>
      </w:r>
    </w:p>
    <w:p>
      <w:pPr>
        <w:pStyle w:val="BodyText"/>
      </w:pPr>
      <w:r>
        <w:t xml:space="preserve">Chaussée de Waterloo 1247, Box 38</w:t>
      </w:r>
    </w:p>
    <w:p>
      <w:pPr>
        <w:pStyle w:val="BodyText"/>
      </w:pPr>
      <w:r>
        <w:t xml:space="preserve">1050 Belgium Brussels</w:t>
      </w:r>
    </w:p>
    <w:p>
      <w:pPr>
        <w:pStyle w:val="BodyText"/>
      </w:pPr>
      <w:r>
        <w:t xml:space="preserve">Belgium</w:t>
      </w:r>
    </w:p>
    <w:p>
      <w:pPr>
        <w:pStyle w:val="BodyText"/>
      </w:pPr>
      <w:r>
        <w:t xml:space="preserve">Tel: +32 2 555 0147</w:t>
      </w:r>
    </w:p>
    <w:p>
      <w:pPr>
        <w:pStyle w:val="BodyText"/>
      </w:pPr>
      <w:r>
        <w:t xml:space="preserve">Email: a.vandermeersch@milofficer-be.com</w:t>
      </w:r>
    </w:p>
    <w:p>
      <w:pPr>
        <w:pStyle w:val="BodyText"/>
      </w:pPr>
      <w:r>
        <w:t xml:space="preserve">VAT No: BE 0765.432.109</w:t>
      </w:r>
    </w:p>
    <w:p>
      <w:pPr>
        <w:pStyle w:val="BodyText"/>
      </w:pPr>
      <w:r>
        <w:t xml:space="preserve">Enterprise No: 0765.432.109</w:t>
      </w:r>
    </w:p>
    <w:bookmarkEnd w:id="21"/>
    <w:bookmarkStart w:id="22" w:name="billed-to-client"/>
    <w:p>
      <w:pPr>
        <w:pStyle w:val="Heading4"/>
      </w:pPr>
      <w:r>
        <w:t xml:space="preserve">Billed To (Client)</w:t>
      </w:r>
    </w:p>
    <w:p>
      <w:pPr>
        <w:pStyle w:val="FirstParagraph"/>
      </w:pPr>
      <w:r>
        <w:rPr>
          <w:bCs/>
          <w:b/>
        </w:rPr>
        <w:t xml:space="preserve">Federal Public Service – Defence</w:t>
      </w:r>
    </w:p>
    <w:p>
      <w:pPr>
        <w:pStyle w:val="BodyText"/>
      </w:pPr>
      <w:r>
        <w:t xml:space="preserve">Directorate of Operational Planning</w:t>
      </w:r>
    </w:p>
    <w:p>
      <w:pPr>
        <w:pStyle w:val="BodyText"/>
      </w:pPr>
      <w:r>
        <w:t xml:space="preserve">Leopold II Boulevard 38</w:t>
      </w:r>
    </w:p>
    <w:p>
      <w:pPr>
        <w:pStyle w:val="BodyText"/>
      </w:pPr>
      <w:r>
        <w:t xml:space="preserve">1080 Belgium Brussels</w:t>
      </w:r>
    </w:p>
    <w:p>
      <w:pPr>
        <w:pStyle w:val="BodyText"/>
      </w:pPr>
      <w:r>
        <w:t xml:space="preserve">Belgium</w:t>
      </w:r>
    </w:p>
    <w:p>
      <w:pPr>
        <w:pStyle w:val="BodyText"/>
      </w:pPr>
      <w:r>
        <w:t xml:space="preserve">Attn: General M. De Smet</w:t>
      </w:r>
    </w:p>
    <w:p>
      <w:pPr>
        <w:pStyle w:val="BodyText"/>
      </w:pPr>
      <w:r>
        <w:t xml:space="preserve">Reference: FOD-DEF/2025/OP-8841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Strategic Security Assessment and Threat Analysis briefing delivered to the Directorate of Operational Planning in Belgium Brussels. The Military Officer provided a comprehensive evaluation of regional security postures and recommended defensive postures for NATO-aligned operations.</w:t>
            </w:r>
          </w:p>
        </w:tc>
        <w:tc>
          <w:tcPr/>
          <w:p>
            <w:pPr>
              <w:pStyle w:val="Compact"/>
              <w:jc w:val="left"/>
            </w:pPr>
            <w:r>
              <w:t xml:space="preserve">02 Jun 2025</w:t>
            </w:r>
          </w:p>
        </w:tc>
        <w:tc>
          <w:tcPr/>
          <w:p>
            <w:pPr>
              <w:pStyle w:val="Compact"/>
              <w:jc w:val="left"/>
            </w:pPr>
            <w:r>
              <w:t xml:space="preserve">1 day</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On-site tactical training session for junior officers at the Royal Military Academy in Belgium Brussels. The Military Officer conducted a full-day exercise covering command-and-control protocols, inter-agency coordination, and crisis response frameworks.</w:t>
            </w:r>
          </w:p>
        </w:tc>
        <w:tc>
          <w:tcPr/>
          <w:p>
            <w:pPr>
              <w:pStyle w:val="Compact"/>
              <w:jc w:val="left"/>
            </w:pPr>
            <w:r>
              <w:t xml:space="preserve">09 Jun 2025</w:t>
            </w:r>
          </w:p>
        </w:tc>
        <w:tc>
          <w:tcPr/>
          <w:p>
            <w:pPr>
              <w:pStyle w:val="Compact"/>
              <w:jc w:val="left"/>
            </w:pPr>
            <w:r>
              <w:t xml:space="preserve">1 day</w:t>
            </w:r>
          </w:p>
        </w:tc>
        <w:tc>
          <w:tcPr/>
          <w:p>
            <w:pPr>
              <w:pStyle w:val="Compact"/>
              <w:jc w:val="left"/>
            </w:pPr>
            <w:r>
              <w:t xml:space="preserve">€ 2,200.00</w:t>
            </w:r>
          </w:p>
        </w:tc>
        <w:tc>
          <w:tcPr/>
          <w:p>
            <w:pPr>
              <w:pStyle w:val="Compact"/>
              <w:jc w:val="left"/>
            </w:pPr>
            <w:r>
              <w:t xml:space="preserve">€ 2,200.00</w:t>
            </w:r>
          </w:p>
        </w:tc>
      </w:tr>
      <w:tr>
        <w:tc>
          <w:tcPr/>
          <w:p>
            <w:pPr>
              <w:pStyle w:val="Compact"/>
              <w:jc w:val="left"/>
            </w:pPr>
            <w:r>
              <w:t xml:space="preserve">3</w:t>
            </w:r>
          </w:p>
        </w:tc>
        <w:tc>
          <w:tcPr/>
          <w:p>
            <w:pPr>
              <w:pStyle w:val="Compact"/>
              <w:jc w:val="left"/>
            </w:pPr>
            <w:r>
              <w:t xml:space="preserve">Preparation and delivery of a classified operational planning memorandum for the Federal Public Service – Defence. The Military Officer authored a 45-page strategic document addressing multi-domain operational concepts relevant to Belgium Brussels and the broader European theatre.</w:t>
            </w:r>
          </w:p>
        </w:tc>
        <w:tc>
          <w:tcPr/>
          <w:p>
            <w:pPr>
              <w:pStyle w:val="Compact"/>
              <w:jc w:val="left"/>
            </w:pPr>
            <w:r>
              <w:t xml:space="preserve">10 Jun 2025</w:t>
            </w:r>
          </w:p>
        </w:tc>
        <w:tc>
          <w:tcPr/>
          <w:p>
            <w:pPr>
              <w:pStyle w:val="Compact"/>
              <w:jc w:val="left"/>
            </w:pPr>
            <w:r>
              <w:t xml:space="preserve">1 document</w:t>
            </w:r>
          </w:p>
        </w:tc>
        <w:tc>
          <w:tcPr/>
          <w:p>
            <w:pPr>
              <w:pStyle w:val="Compact"/>
              <w:jc w:val="left"/>
            </w:pPr>
            <w:r>
              <w:t xml:space="preserve">€ 3,400.00</w:t>
            </w:r>
          </w:p>
        </w:tc>
        <w:tc>
          <w:tcPr/>
          <w:p>
            <w:pPr>
              <w:pStyle w:val="Compact"/>
              <w:jc w:val="left"/>
            </w:pPr>
            <w:r>
              <w:t xml:space="preserve">€ 3,400.00</w:t>
            </w:r>
          </w:p>
        </w:tc>
      </w:tr>
      <w:tr>
        <w:tc>
          <w:tcPr/>
          <w:p>
            <w:pPr>
              <w:pStyle w:val="Compact"/>
              <w:jc w:val="left"/>
            </w:pPr>
            <w:r>
              <w:t xml:space="preserve">4</w:t>
            </w:r>
          </w:p>
        </w:tc>
        <w:tc>
          <w:tcPr/>
          <w:p>
            <w:pPr>
              <w:pStyle w:val="Compact"/>
              <w:jc w:val="left"/>
            </w:pPr>
            <w:r>
              <w:t xml:space="preserve">Advisory consultation with the Belgian Ministry of Defence regarding force deployment logistics and personnel readiness. The Military Officer provided expert counsel on optimizing unit rotations and maintaining operational tempo across Belgium Brussels garrison installations.</w:t>
            </w:r>
          </w:p>
        </w:tc>
        <w:tc>
          <w:tcPr/>
          <w:p>
            <w:pPr>
              <w:pStyle w:val="Compact"/>
              <w:jc w:val="left"/>
            </w:pPr>
            <w:r>
              <w:t xml:space="preserve">12 Jun 2025</w:t>
            </w:r>
          </w:p>
        </w:tc>
        <w:tc>
          <w:tcPr/>
          <w:p>
            <w:pPr>
              <w:pStyle w:val="Compact"/>
              <w:jc w:val="left"/>
            </w:pPr>
            <w:r>
              <w:t xml:space="preserve">4 hours</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Post-exercise after-action review and written report. The Military Officer compiled findings, identified lessons learned, and submitted a formal debrief to the commanding authority in Belgium Brussels for integration into future training cycles.</w:t>
            </w:r>
          </w:p>
        </w:tc>
        <w:tc>
          <w:tcPr/>
          <w:p>
            <w:pPr>
              <w:pStyle w:val="Compact"/>
              <w:jc w:val="left"/>
            </w:pPr>
            <w:r>
              <w:t xml:space="preserve">13 Jun 2025</w:t>
            </w:r>
          </w:p>
        </w:tc>
        <w:tc>
          <w:tcPr/>
          <w:p>
            <w:pPr>
              <w:pStyle w:val="Compact"/>
              <w:jc w:val="left"/>
            </w:pPr>
            <w:r>
              <w:t xml:space="preserve">1 report</w:t>
            </w:r>
          </w:p>
        </w:tc>
        <w:tc>
          <w:tcPr/>
          <w:p>
            <w:pPr>
              <w:pStyle w:val="Compact"/>
              <w:jc w:val="left"/>
            </w:pPr>
            <w:r>
              <w:t xml:space="preserve">€ 1,200.00</w:t>
            </w:r>
          </w:p>
        </w:tc>
        <w:tc>
          <w:tcPr/>
          <w:p>
            <w:pPr>
              <w:pStyle w:val="Compact"/>
              <w:jc w:val="left"/>
            </w:pPr>
            <w:r>
              <w:t xml:space="preserve">€ 1,200.00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€ 10,450.00</w:t>
            </w:r>
          </w:p>
        </w:tc>
      </w:tr>
      <w:tr>
        <w:tc>
          <w:tcPr/>
          <w:p>
            <w:pPr>
              <w:pStyle w:val="Compact"/>
              <w:jc w:val="left"/>
            </w:pPr>
            <w:r>
              <w:t xml:space="preserve">VAT (21% – Belgian Standard Rate)</w:t>
            </w:r>
          </w:p>
        </w:tc>
        <w:tc>
          <w:tcPr/>
          <w:p>
            <w:pPr>
              <w:pStyle w:val="Compact"/>
              <w:jc w:val="right"/>
            </w:pPr>
            <w:r>
              <w:t xml:space="preserve">€ 2,194.50</w:t>
            </w:r>
          </w:p>
        </w:tc>
      </w:tr>
      <w:tr>
        <w:tc>
          <w:tcPr/>
          <w:p>
            <w:pPr>
              <w:pStyle w:val="Compact"/>
              <w:jc w:val="left"/>
            </w:pPr>
            <w:r>
              <w:t xml:space="preserve">Applicable Withholding Tax (15%)</w:t>
            </w:r>
          </w:p>
        </w:tc>
        <w:tc>
          <w:tcPr/>
          <w:p>
            <w:pPr>
              <w:pStyle w:val="Compact"/>
              <w:jc w:val="right"/>
            </w:pPr>
            <w:r>
              <w:t xml:space="preserve">- € 1,567.50</w:t>
            </w:r>
          </w:p>
        </w:tc>
      </w:tr>
      <w:tr>
        <w:tc>
          <w:tcPr/>
          <w:p>
            <w:pPr>
              <w:pStyle w:val="Compact"/>
              <w:jc w:val="left"/>
            </w:pPr>
            <w:r>
              <w:t xml:space="preserve">Net Amount Due</w:t>
            </w:r>
          </w:p>
        </w:tc>
        <w:tc>
          <w:tcPr/>
          <w:p>
            <w:pPr>
              <w:pStyle w:val="Compact"/>
              <w:jc w:val="right"/>
            </w:pPr>
            <w:r>
              <w:t xml:space="preserve">€ 11,077.00</w:t>
            </w:r>
          </w:p>
        </w:tc>
      </w:tr>
    </w:tbl>
    <w:bookmarkStart w:id="23" w:name="payment-instructions-terms"/>
    <w:p>
      <w:pPr>
        <w:pStyle w:val="Heading4"/>
      </w:pPr>
      <w:r>
        <w:t xml:space="preserve">Payment Instructions &amp; Terms</w:t>
      </w:r>
    </w:p>
    <w:p>
      <w:pPr>
        <w:pStyle w:val="FirstParagraph"/>
      </w:pPr>
      <w:r>
        <w:t xml:space="preserve">This Invoice must be settled in full within thirty (30) calendar days from the date of issue, in accordance with Belgian public procurement regulations governing the engagement of independent Military Officer consultants.</w:t>
      </w:r>
    </w:p>
    <w:p>
      <w:pPr>
        <w:numPr>
          <w:ilvl w:val="0"/>
          <w:numId w:val="1001"/>
        </w:numPr>
        <w:pStyle w:val="Compact"/>
      </w:pPr>
      <w:r>
        <w:rPr>
          <w:bCs/>
          <w:b/>
        </w:rPr>
        <w:t xml:space="preserve">Bank:</w:t>
      </w:r>
      <w:r>
        <w:t xml:space="preserve"> </w:t>
      </w:r>
      <w:r>
        <w:t xml:space="preserve">BNP Paribas Fortis, Belgium Brussels Branch</w:t>
      </w:r>
    </w:p>
    <w:p>
      <w:pPr>
        <w:numPr>
          <w:ilvl w:val="0"/>
          <w:numId w:val="1001"/>
        </w:numPr>
        <w:pStyle w:val="Compact"/>
      </w:pPr>
      <w:r>
        <w:rPr>
          <w:bCs/>
          <w:b/>
        </w:rPr>
        <w:t xml:space="preserve">IBAN:</w:t>
      </w:r>
      <w:r>
        <w:t xml:space="preserve"> </w:t>
      </w:r>
      <w:r>
        <w:t xml:space="preserve">BE68 5390 0754 7034</w:t>
      </w:r>
    </w:p>
    <w:p>
      <w:pPr>
        <w:numPr>
          <w:ilvl w:val="0"/>
          <w:numId w:val="1001"/>
        </w:numPr>
        <w:pStyle w:val="Compact"/>
      </w:pPr>
      <w:r>
        <w:rPr>
          <w:bCs/>
          <w:b/>
        </w:rPr>
        <w:t xml:space="preserve">BIC/SWIFT:</w:t>
      </w:r>
      <w:r>
        <w:t xml:space="preserve"> </w:t>
      </w:r>
      <w:r>
        <w:t xml:space="preserve">GEBABEBB</w:t>
      </w:r>
    </w:p>
    <w:p>
      <w:pPr>
        <w:numPr>
          <w:ilvl w:val="0"/>
          <w:numId w:val="1001"/>
        </w:numPr>
        <w:pStyle w:val="Compact"/>
      </w:pPr>
      <w:r>
        <w:rPr>
          <w:bCs/>
          <w:b/>
        </w:rPr>
        <w:t xml:space="preserve">Reference:</w:t>
      </w:r>
      <w:r>
        <w:t xml:space="preserve"> </w:t>
      </w:r>
      <w:r>
        <w:t xml:space="preserve">INV-BE-BRU-2025-04782 / FOD-DEF/2025/OP-8841</w:t>
      </w:r>
    </w:p>
    <w:p>
      <w:pPr>
        <w:pStyle w:val="FirstParagraph"/>
      </w:pPr>
      <w:r>
        <w:t xml:space="preserve">Please ensure that the Invoice reference number is included in the payment transfer to facilitate accurate reconciliation by the Federal Public Service – Defence accounting office in Belgium Brussels. Late payments may be subject to statutory interest as defined under Belgian law (Book V of the Code of Economic Law).</w:t>
      </w:r>
    </w:p>
    <w:bookmarkEnd w:id="23"/>
    <w:bookmarkStart w:id="24" w:name="notes-compliance-statement"/>
    <w:p>
      <w:pPr>
        <w:pStyle w:val="Heading4"/>
      </w:pPr>
      <w:r>
        <w:t xml:space="preserve">Notes &amp; Compliance Statement</w:t>
      </w:r>
    </w:p>
    <w:p>
      <w:pPr>
        <w:pStyle w:val="FirstParagraph"/>
      </w:pPr>
      <w:r>
        <w:t xml:space="preserve">This Invoice has been issued in compliance with the Belgian VAT Code (Code TVA) and the applicable regulations of the Federal Public Service – Finance. The Military Officer named herein holds a valid professional registration with the Belgian Chamber of Commerce and operates under the enterprise number referenced above. All services rendered were performed within the jurisdiction of Belgium Brussels and are subject to Belgian tax law.</w:t>
      </w:r>
    </w:p>
    <w:p>
      <w:pPr>
        <w:pStyle w:val="BodyText"/>
      </w:pPr>
      <w:r>
        <w:t xml:space="preserve">The Military Officer confirms that all information contained in this Invoice is accurate and that the services described were delivered in full professional capacity. This document serves as the official fiscal record for the engagement period of 2 June 2025 through 13 June 2025. A duplicate copy of this Invoice may be requested from the issuing office in Belgium Brussels within twelve months of the issue date.</w:t>
      </w:r>
    </w:p>
    <w:p>
      <w:pPr>
        <w:pStyle w:val="BodyText"/>
      </w:pPr>
      <w:r>
        <w:t xml:space="preserve">Should any discrepancy be identified in the line items, quantities, or tax calculations presented in this Invoice, the client is requested to notify the Military Officer in writing within fourteen (14) days of receipt. Failure to do so shall constitute acceptance of the Invoice as presented.</w:t>
      </w:r>
    </w:p>
    <w:bookmarkEnd w:id="24"/>
    <w:p>
      <w:pPr>
        <w:pStyle w:val="BodyText"/>
      </w:pPr>
      <w:r>
        <w:rPr>
          <w:bCs/>
          <w:b/>
        </w:rPr>
        <w:t xml:space="preserve">Col. (Ret.) Alexander J. Vandermeersch</w:t>
      </w:r>
      <w:r>
        <w:t xml:space="preserve"> </w:t>
      </w:r>
      <w:r>
        <w:t xml:space="preserve">– Military Officer &amp; Strategic Security Consultant</w:t>
      </w:r>
    </w:p>
    <w:p>
      <w:pPr>
        <w:pStyle w:val="BodyText"/>
      </w:pPr>
      <w:r>
        <w:t xml:space="preserve">Chaussée de Waterloo 1247, Box 38 – 1050 Belgium Brussels – Belgium</w:t>
      </w:r>
    </w:p>
    <w:p>
      <w:pPr>
        <w:pStyle w:val="BodyText"/>
      </w:pPr>
      <w:r>
        <w:t xml:space="preserve">VAT: BE 0765.432.109 | Enterprise: 0765.432.109 | Tel: +32 2 555 0147</w:t>
      </w:r>
    </w:p>
    <w:p>
      <w:pPr>
        <w:pStyle w:val="BodyText"/>
      </w:pPr>
      <w:r>
        <w:t xml:space="preserve">This Invoice was generated electronically and is valid without a physical signature in accordance with Belgian e-invoicing regulations. Document ID: INV-BE-BRU-2025-04782 | Generated: 15/06/2025 09:42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Belgium Brussels</dc:title>
  <dc:creator/>
  <dc:language>en</dc:language>
  <cp:keywords/>
  <dcterms:created xsi:type="dcterms:W3CDTF">2026-10-10T04:14:25Z</dcterms:created>
  <dcterms:modified xsi:type="dcterms:W3CDTF">2026-10-10T04:14:25Z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