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p>
      <w:pPr>
        <w:pStyle w:val="FirstParagraph"/>
      </w:pPr>
      <w:r>
        <w:t xml:space="preserve">Official Invoice</w:t>
      </w:r>
    </w:p>
    <w:bookmarkStart w:id="20" w:name="general-officer-consulting-group"/>
    <w:p>
      <w:pPr>
        <w:pStyle w:val="Heading1"/>
      </w:pPr>
      <w:r>
        <w:t xml:space="preserve">General Officer Consulting Group</w:t>
      </w:r>
    </w:p>
    <w:p>
      <w:pPr>
        <w:pStyle w:val="FirstParagraph"/>
      </w:pPr>
      <w:r>
        <w:t xml:space="preserve">Retired Military Officer &amp; Strategic Security Advisor</w:t>
      </w:r>
    </w:p>
    <w:p>
      <w:pPr>
        <w:pStyle w:val="BodyText"/>
      </w:pPr>
      <w:r>
        <w:t xml:space="preserve">Cra. 15 # 93-47, Piso 12, Zona Rosa</w:t>
      </w:r>
    </w:p>
    <w:p>
      <w:pPr>
        <w:pStyle w:val="BodyText"/>
      </w:pPr>
      <w:r>
        <w:t xml:space="preserve">Bogotá D.C., Colombia</w:t>
      </w:r>
    </w:p>
    <w:p>
      <w:pPr>
        <w:pStyle w:val="BodyText"/>
      </w:pPr>
      <w:r>
        <w:t xml:space="preserve">NIT: 900.456.789-1 | RUT: 9004567891001</w:t>
      </w:r>
    </w:p>
    <w:p>
      <w:pPr>
        <w:pStyle w:val="BodyText"/>
      </w:pPr>
      <w:r>
        <w:t xml:space="preserve">Phone: +57 (601) 743-2210 | Email: billing@gocg-bogota.co</w:t>
      </w:r>
    </w:p>
    <w:bookmarkEnd w:id="20"/>
    <w:bookmarkStart w:id="21" w:name="invoice"/>
    <w:p>
      <w:pPr>
        <w:pStyle w:val="Heading2"/>
      </w:pPr>
      <w:r>
        <w:t xml:space="preserve">INVOICE</w:t>
      </w:r>
    </w:p>
    <w:p>
      <w:pPr>
        <w:pStyle w:val="FirstParagraph"/>
      </w:pPr>
      <w:r>
        <w:t xml:space="preserve">No. INV-2025-04871</w:t>
      </w:r>
    </w:p>
    <w:p>
      <w:pPr>
        <w:pStyle w:val="BodyText"/>
      </w:pPr>
      <w:r>
        <w:t xml:space="preserve">Date: June 12, 2025</w:t>
      </w:r>
    </w:p>
    <w:p>
      <w:pPr>
        <w:pStyle w:val="BodyText"/>
      </w:pPr>
      <w:r>
        <w:t xml:space="preserve">Due Date: July 12,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Reference</w:t>
            </w:r>
          </w:p>
        </w:tc>
        <w:tc>
          <w:tcPr/>
          <w:p>
            <w:pPr>
              <w:pStyle w:val="Compact"/>
              <w:jc w:val="left"/>
            </w:pPr>
            <w:r>
              <w:t xml:space="preserve">INV-2025-04871 / Military Officer Advisory Services</w:t>
            </w:r>
          </w:p>
        </w:tc>
      </w:tr>
      <w:tr>
        <w:tc>
          <w:tcPr/>
          <w:p>
            <w:pPr>
              <w:pStyle w:val="Compact"/>
              <w:jc w:val="left"/>
            </w:pPr>
            <w:r>
              <w:t xml:space="preserve">Service Period</w:t>
            </w:r>
          </w:p>
        </w:tc>
        <w:tc>
          <w:tcPr/>
          <w:p>
            <w:pPr>
              <w:pStyle w:val="Compact"/>
              <w:jc w:val="left"/>
            </w:pPr>
            <w:r>
              <w:t xml:space="preserve">May 1, 2025 – May 31, 2025</w:t>
            </w:r>
          </w:p>
        </w:tc>
      </w:tr>
      <w:tr>
        <w:tc>
          <w:tcPr/>
          <w:p>
            <w:pPr>
              <w:pStyle w:val="Compact"/>
              <w:jc w:val="left"/>
            </w:pPr>
            <w:r>
              <w:t xml:space="preserve">Country of Issuance</w:t>
            </w:r>
          </w:p>
        </w:tc>
        <w:tc>
          <w:tcPr/>
          <w:p>
            <w:pPr>
              <w:pStyle w:val="Compact"/>
              <w:jc w:val="left"/>
            </w:pPr>
            <w:r>
              <w:t xml:space="preserve">Colombia – Bogotá D.C.</w:t>
            </w:r>
          </w:p>
        </w:tc>
      </w:tr>
      <w:tr>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Payment Method</w:t>
            </w:r>
          </w:p>
        </w:tc>
        <w:tc>
          <w:tcPr/>
          <w:p>
            <w:pPr>
              <w:pStyle w:val="Compact"/>
              <w:jc w:val="left"/>
            </w:pPr>
            <w:r>
              <w:t xml:space="preserve">Bank Transfer – Banco de Bogotá, Cta. Corriente 016-458-923-77</w:t>
            </w:r>
          </w:p>
        </w:tc>
      </w:tr>
    </w:tbl>
    <w:bookmarkStart w:id="22" w:name="issued-by-military-officer"/>
    <w:p>
      <w:pPr>
        <w:pStyle w:val="Heading3"/>
      </w:pPr>
      <w:r>
        <w:t xml:space="preserve">Issued By (Military Officer)</w:t>
      </w:r>
    </w:p>
    <w:p>
      <w:pPr>
        <w:pStyle w:val="FirstParagraph"/>
      </w:pPr>
      <w:r>
        <w:rPr>
          <w:bCs/>
          <w:b/>
        </w:rPr>
        <w:t xml:space="preserve">Brigadier General (Ret.) Carlos Andrés Mendoza Ríos</w:t>
      </w:r>
    </w:p>
    <w:p>
      <w:pPr>
        <w:pStyle w:val="BodyText"/>
      </w:pPr>
      <w:r>
        <w:t xml:space="preserve">Former Commander, 1st Infantry Brigade, Colombian Army</w:t>
      </w:r>
    </w:p>
    <w:p>
      <w:pPr>
        <w:pStyle w:val="BodyText"/>
      </w:pPr>
      <w:r>
        <w:t xml:space="preserve">Strategic Security &amp; Defense Consultant</w:t>
      </w:r>
    </w:p>
    <w:p>
      <w:pPr>
        <w:pStyle w:val="BodyText"/>
      </w:pPr>
      <w:r>
        <w:t xml:space="preserve">Cra. 15 # 93-47, Piso 12</w:t>
      </w:r>
    </w:p>
    <w:p>
      <w:pPr>
        <w:pStyle w:val="BodyText"/>
      </w:pPr>
      <w:r>
        <w:t xml:space="preserve">Bogotá D.C., Colombia</w:t>
      </w:r>
    </w:p>
    <w:p>
      <w:pPr>
        <w:pStyle w:val="BodyText"/>
      </w:pPr>
      <w:r>
        <w:t xml:space="preserve">NIT: 900.456.789-1</w:t>
      </w:r>
    </w:p>
    <w:bookmarkEnd w:id="22"/>
    <w:bookmarkStart w:id="23" w:name="bill-to-client"/>
    <w:p>
      <w:pPr>
        <w:pStyle w:val="Heading3"/>
      </w:pPr>
      <w:r>
        <w:t xml:space="preserve">Bill To (Client)</w:t>
      </w:r>
    </w:p>
    <w:p>
      <w:pPr>
        <w:pStyle w:val="FirstParagraph"/>
      </w:pPr>
      <w:r>
        <w:rPr>
          <w:bCs/>
          <w:b/>
        </w:rPr>
        <w:t xml:space="preserve">Corporación Andina de Seguridad Privada S.A.S.</w:t>
      </w:r>
    </w:p>
    <w:p>
      <w:pPr>
        <w:pStyle w:val="BodyText"/>
      </w:pPr>
      <w:r>
        <w:t xml:space="preserve">Attn: Lic. María Fernanda Gutiérrez</w:t>
      </w:r>
    </w:p>
    <w:p>
      <w:pPr>
        <w:pStyle w:val="BodyText"/>
      </w:pPr>
      <w:r>
        <w:t xml:space="preserve">Av. El Dorado # 68-55, Torre B, Piso 8</w:t>
      </w:r>
    </w:p>
    <w:p>
      <w:pPr>
        <w:pStyle w:val="BodyText"/>
      </w:pPr>
      <w:r>
        <w:t xml:space="preserve">Bogotá D.C., Colombia</w:t>
      </w:r>
    </w:p>
    <w:p>
      <w:pPr>
        <w:pStyle w:val="BodyText"/>
      </w:pPr>
      <w:r>
        <w:t xml:space="preserve">NIT: 830.123.456-7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Military Officer Services</w:t>
            </w:r>
          </w:p>
        </w:tc>
        <w:tc>
          <w:tcPr/>
          <w:p>
            <w:pPr>
              <w:pStyle w:val="Compact"/>
              <w:jc w:val="left"/>
            </w:pPr>
            <w:r>
              <w:t xml:space="preserve">Quantity</w:t>
            </w:r>
          </w:p>
        </w:tc>
        <w:tc>
          <w:tcPr/>
          <w:p>
            <w:pPr>
              <w:pStyle w:val="Compact"/>
              <w:jc w:val="left"/>
            </w:pPr>
            <w:r>
              <w:t xml:space="preserve">Unit Rate (COP)</w:t>
            </w:r>
          </w:p>
        </w:tc>
        <w:tc>
          <w:tcPr/>
          <w:p>
            <w:pPr>
              <w:pStyle w:val="Compact"/>
              <w:jc w:val="left"/>
            </w:pPr>
            <w:r>
              <w:t xml:space="preserve">Subtotal (COP)</w:t>
            </w:r>
          </w:p>
        </w:tc>
        <w:tc>
          <w:tcPr/>
          <w:p>
            <w:pPr>
              <w:pStyle w:val="Compact"/>
              <w:jc w:val="left"/>
            </w:pPr>
            <w:r>
              <w:t xml:space="preserve">Tax (IVA 19%)</w:t>
            </w:r>
          </w:p>
        </w:tc>
      </w:tr>
      <w:tr>
        <w:tc>
          <w:tcPr/>
          <w:p>
            <w:pPr>
              <w:pStyle w:val="Compact"/>
              <w:jc w:val="left"/>
            </w:pPr>
            <w:r>
              <w:t xml:space="preserve">1</w:t>
            </w:r>
          </w:p>
        </w:tc>
        <w:tc>
          <w:tcPr/>
          <w:p>
            <w:pPr>
              <w:pStyle w:val="Compact"/>
              <w:jc w:val="left"/>
            </w:pPr>
            <w:r>
              <w:t xml:space="preserve">Strategic Security Assessment – On-site evaluation of corporate facilities in Bogotá D.C. conducted by the Military Officer, including perimeter analysis, access control review, and threat vulnerability mapping across three (3) office locations in the Zona Rosa district.</w:t>
            </w:r>
          </w:p>
        </w:tc>
        <w:tc>
          <w:tcPr/>
          <w:p>
            <w:pPr>
              <w:pStyle w:val="Compact"/>
              <w:jc w:val="left"/>
            </w:pPr>
            <w:r>
              <w:t xml:space="preserve">3 days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2,565,000</w:t>
            </w:r>
          </w:p>
        </w:tc>
      </w:tr>
      <w:tr>
        <w:tc>
          <w:tcPr/>
          <w:p>
            <w:pPr>
              <w:pStyle w:val="Compact"/>
              <w:jc w:val="left"/>
            </w:pPr>
            <w:r>
              <w:t xml:space="preserve">2</w:t>
            </w:r>
          </w:p>
        </w:tc>
        <w:tc>
          <w:tcPr/>
          <w:p>
            <w:pPr>
              <w:pStyle w:val="Compact"/>
              <w:jc w:val="left"/>
            </w:pPr>
            <w:r>
              <w:t xml:space="preserve">Executive Protection Protocol Design – Development of a comprehensive personal security plan for the client's senior leadership team, authored and supervised by the Military Officer with over twenty-five (25) years of service in the Colombian Armed Forces. Includes route planning, safe-house identification, and emergency evacuation procedures specific to Bogotá's urban terrain.</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Security Personnel Training Program – Intensive five-day tactical training course delivered by the Military Officer and a team of four (4) retired officers. Curriculum covers close-quarters combat, crowd management, crisis negotiation, and use-of-force policy aligned with Colombian Law 1473 of 2011 (Private Security Regulation).</w:t>
            </w:r>
          </w:p>
        </w:tc>
        <w:tc>
          <w:tcPr/>
          <w:p>
            <w:pPr>
              <w:pStyle w:val="Compact"/>
              <w:jc w:val="left"/>
            </w:pPr>
            <w:r>
              <w:t xml:space="preserve">5 days</w:t>
            </w:r>
          </w:p>
        </w:tc>
        <w:tc>
          <w:tcPr/>
          <w:p>
            <w:pPr>
              <w:pStyle w:val="Compact"/>
              <w:jc w:val="left"/>
            </w:pPr>
            <w:r>
              <w:t xml:space="preserve">6,800,000</w:t>
            </w:r>
          </w:p>
        </w:tc>
        <w:tc>
          <w:tcPr/>
          <w:p>
            <w:pPr>
              <w:pStyle w:val="Compact"/>
              <w:jc w:val="left"/>
            </w:pPr>
            <w:r>
              <w:t xml:space="preserve">34,000,000</w:t>
            </w:r>
          </w:p>
        </w:tc>
        <w:tc>
          <w:tcPr/>
          <w:p>
            <w:pPr>
              <w:pStyle w:val="Compact"/>
              <w:jc w:val="left"/>
            </w:pPr>
            <w:r>
              <w:t xml:space="preserve">6,460,000</w:t>
            </w:r>
          </w:p>
        </w:tc>
      </w:tr>
      <w:tr>
        <w:tc>
          <w:tcPr/>
          <w:p>
            <w:pPr>
              <w:pStyle w:val="Compact"/>
              <w:jc w:val="left"/>
            </w:pPr>
            <w:r>
              <w:t xml:space="preserve">4</w:t>
            </w:r>
          </w:p>
        </w:tc>
        <w:tc>
          <w:tcPr/>
          <w:p>
            <w:pPr>
              <w:pStyle w:val="Compact"/>
              <w:jc w:val="left"/>
            </w:pPr>
            <w:r>
              <w:t xml:space="preserve">Threat Intelligence Briefing – Monthly intelligence summary prepared by the Military Officer covering regional security conditions in Bogotá and surrounding departments (Cundinamarca, Meta, Casanare). Includes analysis of criminal organization activity, civil unrest indicators, and recommendations for corporate risk mitigation.</w:t>
            </w:r>
          </w:p>
        </w:tc>
        <w:tc>
          <w:tcPr/>
          <w:p>
            <w:pPr>
              <w:pStyle w:val="Compact"/>
              <w:jc w:val="left"/>
            </w:pPr>
            <w:r>
              <w:t xml:space="preserve">1 month</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1,615,000</w:t>
            </w:r>
          </w:p>
        </w:tc>
      </w:tr>
      <w:tr>
        <w:tc>
          <w:tcPr/>
          <w:p>
            <w:pPr>
              <w:pStyle w:val="Compact"/>
              <w:jc w:val="left"/>
            </w:pPr>
            <w:r>
              <w:t xml:space="preserve">5</w:t>
            </w:r>
          </w:p>
        </w:tc>
        <w:tc>
          <w:tcPr/>
          <w:p>
            <w:pPr>
              <w:pStyle w:val="Compact"/>
              <w:jc w:val="left"/>
            </w:pPr>
            <w:r>
              <w:t xml:space="preserve">Emergency Response Plan Development – Drafting and validation of a site-specific emergency response plan for the client's headquarters in Bogotá, incorporating lessons learned from the Military Officer's operational deployments. Includes coordination protocols with local emergency services (Bomberos de Bogotá, Cruz Roja Colombiana) and regulatory compliance with the National Civil Defense System (SINAC).</w:t>
            </w:r>
          </w:p>
        </w:tc>
        <w:tc>
          <w:tcPr/>
          <w:p>
            <w:pPr>
              <w:pStyle w:val="Compact"/>
              <w:jc w:val="left"/>
            </w:pPr>
            <w:r>
              <w:t xml:space="preserve">1 project</w:t>
            </w:r>
          </w:p>
        </w:tc>
        <w:tc>
          <w:tcPr/>
          <w:p>
            <w:pPr>
              <w:pStyle w:val="Compact"/>
              <w:jc w:val="left"/>
            </w:pPr>
            <w:r>
              <w:t xml:space="preserve">9,200,000</w:t>
            </w:r>
          </w:p>
        </w:tc>
        <w:tc>
          <w:tcPr/>
          <w:p>
            <w:pPr>
              <w:pStyle w:val="Compact"/>
              <w:jc w:val="left"/>
            </w:pPr>
            <w:r>
              <w:t xml:space="preserve">9,200,000</w:t>
            </w:r>
          </w:p>
        </w:tc>
        <w:tc>
          <w:tcPr/>
          <w:p>
            <w:pPr>
              <w:pStyle w:val="Compact"/>
              <w:jc w:val="left"/>
            </w:pPr>
            <w:r>
              <w:t xml:space="preserve">1,748,000</w:t>
            </w:r>
          </w:p>
        </w:tc>
      </w:tr>
      <w:tr>
        <w:tc>
          <w:tcPr/>
          <w:p>
            <w:pPr>
              <w:pStyle w:val="Compact"/>
              <w:jc w:val="left"/>
            </w:pPr>
            <w:r>
              <w:t xml:space="preserve">6</w:t>
            </w:r>
          </w:p>
        </w:tc>
        <w:tc>
          <w:tcPr/>
          <w:p>
            <w:pPr>
              <w:pStyle w:val="Compact"/>
              <w:jc w:val="left"/>
            </w:pPr>
            <w:r>
              <w:t xml:space="preserve">Advisory Consultation – Four (4) hours of direct strategic advisory sessions with the Military Officer regarding the client's long-term security architecture, regulatory engagement with the Colombian Ministry of National Defense, and alignment with the National Security Policy framework in effect for 2025.</w:t>
            </w:r>
          </w:p>
        </w:tc>
        <w:tc>
          <w:tcPr/>
          <w:p>
            <w:pPr>
              <w:pStyle w:val="Compact"/>
              <w:jc w:val="left"/>
            </w:pPr>
            <w:r>
              <w:t xml:space="preserve">4 hours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912,000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t xml:space="preserve">82,000,000</w:t>
            </w:r>
          </w:p>
        </w:tc>
      </w:tr>
      <w:tr>
        <w:tc>
          <w:tcPr/>
          <w:p>
            <w:pPr>
              <w:pStyle w:val="Compact"/>
              <w:jc w:val="left"/>
            </w:pPr>
            <w:r>
              <w:t xml:space="preserve">IVA – Value Added Tax (19%)</w:t>
            </w:r>
          </w:p>
        </w:tc>
        <w:tc>
          <w:tcPr/>
          <w:p>
            <w:pPr>
              <w:pStyle w:val="Compact"/>
              <w:jc w:val="left"/>
            </w:pPr>
            <w:r>
              <w:t xml:space="preserve">15,580,000</w:t>
            </w:r>
          </w:p>
        </w:tc>
      </w:tr>
      <w:tr>
        <w:tc>
          <w:tcPr/>
          <w:p>
            <w:pPr>
              <w:pStyle w:val="Compact"/>
              <w:jc w:val="left"/>
            </w:pPr>
            <w:r>
              <w:t xml:space="preserve">Discount – Corporate Loyalty (5%)</w:t>
            </w:r>
          </w:p>
        </w:tc>
        <w:tc>
          <w:tcPr/>
          <w:p>
            <w:pPr>
              <w:pStyle w:val="Compact"/>
              <w:jc w:val="left"/>
            </w:pPr>
            <w:r>
              <w:t xml:space="preserve">-4,100,000</w:t>
            </w:r>
          </w:p>
        </w:tc>
      </w:tr>
      <w:tr>
        <w:tc>
          <w:tcPr/>
          <w:p>
            <w:pPr>
              <w:pStyle w:val="Compact"/>
              <w:jc w:val="left"/>
            </w:pPr>
            <w:r>
              <w:t xml:space="preserve">TOTAL DUE (COP)</w:t>
            </w:r>
          </w:p>
        </w:tc>
        <w:tc>
          <w:tcPr/>
          <w:p>
            <w:pPr>
              <w:pStyle w:val="Compact"/>
              <w:jc w:val="left"/>
            </w:pPr>
            <w:r>
              <w:t xml:space="preserve">93,480,000</w:t>
            </w:r>
          </w:p>
        </w:tc>
      </w:tr>
      <w:tr>
        <w:tc>
          <w:tcPr/>
          <w:p>
            <w:pPr>
              <w:pStyle w:val="Compact"/>
              <w:jc w:val="left"/>
            </w:pPr>
            <w:r>
              <w:t xml:space="preserve">In words: Ninety-three million four hundred eighty thousand Colombian pesos 00/100</w:t>
            </w:r>
          </w:p>
        </w:tc>
        <w:tc>
          <w:tcPr/>
          <w:p>
            <w:pPr>
              <w:pStyle w:val="Compact"/>
            </w:pPr>
          </w:p>
        </w:tc>
      </w:tr>
    </w:tbl>
    <w:bookmarkStart w:id="24" w:name="terms-conditions-notes"/>
    <w:p>
      <w:pPr>
        <w:pStyle w:val="Heading3"/>
      </w:pPr>
      <w:r>
        <w:t xml:space="preserve">Terms, Conditions &amp; Notes</w:t>
      </w:r>
    </w:p>
    <w:p>
      <w:pPr>
        <w:numPr>
          <w:ilvl w:val="0"/>
          <w:numId w:val="1001"/>
        </w:numPr>
        <w:pStyle w:val="Compact"/>
      </w:pPr>
      <w:r>
        <w:t xml:space="preserve">This invoice is issued in accordance with the tax regulations of the Colombian National Tax and Customs Directorate (DIAN) and applies to services rendered within the jurisdiction of Bogotá D.C., Colombia.</w:t>
      </w:r>
    </w:p>
    <w:p>
      <w:pPr>
        <w:numPr>
          <w:ilvl w:val="0"/>
          <w:numId w:val="1001"/>
        </w:numPr>
        <w:pStyle w:val="Compact"/>
      </w:pPr>
      <w:r>
        <w:t xml:space="preserve">All services described herein were personally supervised and, where indicated, directly executed by the undersigned Military Officer, Brigadier General (Ret.) Carlos Andrés Mendoza Ríos, in his capacity as a licensed private security consultant registered with the Colombian Ministry of National Defense under Resolution No. 2024-08912.</w:t>
      </w:r>
    </w:p>
    <w:p>
      <w:pPr>
        <w:numPr>
          <w:ilvl w:val="0"/>
          <w:numId w:val="1001"/>
        </w:numPr>
        <w:pStyle w:val="Compact"/>
      </w:pPr>
      <w:r>
        <w:t xml:space="preserve">Payment is due within thirty (30) calendar days from the date of issuance. Late payments shall accrue interest at the maximum rate established by the Superintendencia Financiera de Colombia for the applicable period.</w:t>
      </w:r>
    </w:p>
    <w:p>
      <w:pPr>
        <w:numPr>
          <w:ilvl w:val="0"/>
          <w:numId w:val="1001"/>
        </w:numPr>
        <w:pStyle w:val="Compact"/>
      </w:pPr>
      <w:r>
        <w:t xml:space="preserve">The Military Officer warrants that all training materials, protocols, and strategic assessments delivered under this invoice comply with Colombian Law 1473 of 2011, Decree 1097 of 2015, and all applicable regulations of the Bogotá D.C. Secretariat of Security and Justice.</w:t>
      </w:r>
    </w:p>
    <w:p>
      <w:pPr>
        <w:numPr>
          <w:ilvl w:val="0"/>
          <w:numId w:val="1001"/>
        </w:numPr>
        <w:pStyle w:val="Compact"/>
      </w:pPr>
      <w:r>
        <w:t xml:space="preserve">Confidentiality: All threat intelligence, security assessments, and operational plans provided to the client are classified as proprietary and confidential. Unauthorized disclosure is prohibited under the terms of the Master Service Agreement (MSA-2025-034) executed in Bogotá on January 15, 2025.</w:t>
      </w:r>
    </w:p>
    <w:p>
      <w:pPr>
        <w:numPr>
          <w:ilvl w:val="0"/>
          <w:numId w:val="1001"/>
        </w:numPr>
        <w:pStyle w:val="Compact"/>
      </w:pPr>
      <w:r>
        <w:t xml:space="preserve">This invoice constitutes a valid tax document (factura electrónica) under the DIAN electronic invoicing regime. The corresponding XML file and digital signature are available upon request at billing@gocg-bogota.co.</w:t>
      </w:r>
    </w:p>
    <w:p>
      <w:pPr>
        <w:numPr>
          <w:ilvl w:val="0"/>
          <w:numId w:val="1001"/>
        </w:numPr>
        <w:pStyle w:val="Compact"/>
      </w:pPr>
      <w:r>
        <w:t xml:space="preserve">For any disputes arising from this invoice, the parties agree to submit to the competent commercial courts of Bogotá D.C., Colombia, in accordance with the applicable provisions of the Colombian Commercial Code.</w:t>
      </w:r>
    </w:p>
    <w:bookmarkEnd w:id="24"/>
    <w:p>
      <w:pPr>
        <w:pStyle w:val="FirstParagraph"/>
      </w:pPr>
      <w:r>
        <w:rPr>
          <w:bCs/>
          <w:b/>
        </w:rPr>
        <w:t xml:space="preserve">General Officer Consulting Group</w:t>
      </w:r>
      <w:r>
        <w:t xml:space="preserve"> </w:t>
      </w:r>
      <w:r>
        <w:t xml:space="preserve">– Military Officer Advisory &amp; Security Services</w:t>
      </w:r>
    </w:p>
    <w:p>
      <w:pPr>
        <w:pStyle w:val="BodyText"/>
      </w:pPr>
      <w:r>
        <w:t xml:space="preserve">Bogotá D.C., Colombia | NIT: 900.456.789-1 | RUT: 9004567891001</w:t>
      </w:r>
    </w:p>
    <w:p>
      <w:pPr>
        <w:pStyle w:val="BodyText"/>
      </w:pPr>
      <w:r>
        <w:t xml:space="preserve">Registered with the DIAN – Electronic Invoice No. INV-2025-04871 | UBL 2.1 Format</w:t>
      </w:r>
    </w:p>
    <w:p>
      <w:pPr>
        <w:pStyle w:val="BodyText"/>
      </w:pPr>
      <w:r>
        <w:t xml:space="preserve">This document is a valid commercial invoice issued in Colombia. The Military Officer services referenced herein are provided under a valid professional license and in full compliance with national and local regulations of Bogotá D.C.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Colombia Bogotá</dc:title>
  <dc:creator/>
  <dc:language>en</dc:language>
  <cp:keywords/>
  <dcterms:created xsi:type="dcterms:W3CDTF">2026-10-10T03:54:05Z</dcterms:created>
  <dcterms:modified xsi:type="dcterms:W3CDTF">2026-10-10T03:54:05Z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