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Egypt</w:t>
      </w:r>
      <w:r>
        <w:t xml:space="preserve"> </w:t>
      </w:r>
      <w:r>
        <w:t xml:space="preserve">Cairo</w:t>
      </w:r>
    </w:p>
    <w:p>
      <w:pPr>
        <w:pStyle w:val="FirstParagraph"/>
      </w:pPr>
      <w:r>
        <w:t xml:space="preserve">INVOICE</w:t>
      </w:r>
    </w:p>
    <w:p>
      <w:pPr>
        <w:pStyle w:val="BodyText"/>
      </w:pPr>
      <w:r>
        <w:t xml:space="preserve">Military Officer Professional Services</w:t>
      </w:r>
    </w:p>
    <w:p>
      <w:pPr>
        <w:pStyle w:val="BodyText"/>
      </w:pPr>
      <w:r>
        <w:t xml:space="preserve">Cairo, Egypt</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EGY-CAI-2025-0047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Official Invoice</w:t>
      </w:r>
    </w:p>
    <w:bookmarkEnd w:id="20"/>
    <w:bookmarkStart w:id="21" w:name="issued-by-service-provider"/>
    <w:p>
      <w:pPr>
        <w:pStyle w:val="Heading4"/>
      </w:pPr>
      <w:r>
        <w:t xml:space="preserve">Issued By (Service Provider)</w:t>
      </w:r>
    </w:p>
    <w:p>
      <w:pPr>
        <w:pStyle w:val="FirstParagraph"/>
      </w:pPr>
      <w:r>
        <w:rPr>
          <w:bCs/>
          <w:b/>
        </w:rPr>
        <w:t xml:space="preserve">Col. Ahmed Hassan El-Sayed</w:t>
      </w:r>
    </w:p>
    <w:p>
      <w:pPr>
        <w:pStyle w:val="BodyText"/>
      </w:pPr>
      <w:r>
        <w:t xml:space="preserve">Military Officer – Strategic Operations Consultant</w:t>
      </w:r>
    </w:p>
    <w:p>
      <w:pPr>
        <w:pStyle w:val="BodyText"/>
      </w:pPr>
      <w:r>
        <w:t xml:space="preserve">Rank: Colonel (Retired), Egyptian Armed Forces</w:t>
      </w:r>
    </w:p>
    <w:p>
      <w:pPr>
        <w:pStyle w:val="BodyText"/>
      </w:pPr>
      <w:r>
        <w:t xml:space="preserve">Licence No.: MO-EGY-2019-00832</w:t>
      </w:r>
    </w:p>
    <w:p>
      <w:pPr>
        <w:pStyle w:val="BodyText"/>
      </w:pPr>
      <w:r>
        <w:t xml:space="preserve">Address: 42 Corniche El-Nil, Dokki District</w:t>
      </w:r>
    </w:p>
    <w:p>
      <w:pPr>
        <w:pStyle w:val="BodyText"/>
      </w:pPr>
      <w:r>
        <w:t xml:space="preserve">Cairo, Egypt 12577</w:t>
      </w:r>
    </w:p>
    <w:p>
      <w:pPr>
        <w:pStyle w:val="BodyText"/>
      </w:pPr>
      <w:r>
        <w:t xml:space="preserve">Tax ID: 552-881-447-003</w:t>
      </w:r>
    </w:p>
    <w:p>
      <w:pPr>
        <w:pStyle w:val="BodyText"/>
      </w:pPr>
      <w:r>
        <w:t xml:space="preserve">Email: a.hassan@miloff-consult.com</w:t>
      </w:r>
    </w:p>
    <w:p>
      <w:pPr>
        <w:pStyle w:val="BodyText"/>
      </w:pPr>
      <w:r>
        <w:t xml:space="preserve">Phone: +20 2 2735 8891</w:t>
      </w:r>
    </w:p>
    <w:bookmarkEnd w:id="21"/>
    <w:bookmarkStart w:id="22" w:name="billed-to-client"/>
    <w:p>
      <w:pPr>
        <w:pStyle w:val="Heading4"/>
      </w:pPr>
      <w:r>
        <w:t xml:space="preserve">Billed To (Client)</w:t>
      </w:r>
    </w:p>
    <w:p>
      <w:pPr>
        <w:pStyle w:val="FirstParagraph"/>
      </w:pPr>
      <w:r>
        <w:rPr>
          <w:bCs/>
          <w:b/>
        </w:rPr>
        <w:t xml:space="preserve">Nile Delta Security &amp; Logistics Group</w:t>
      </w:r>
    </w:p>
    <w:p>
      <w:pPr>
        <w:pStyle w:val="BodyText"/>
      </w:pPr>
      <w:r>
        <w:t xml:space="preserve">Attn: Mr. Khaled Mansour, Procurement Director</w:t>
      </w:r>
    </w:p>
    <w:p>
      <w:pPr>
        <w:pStyle w:val="BodyText"/>
      </w:pPr>
      <w:r>
        <w:t xml:space="preserve">Address: 18 Tahrir Square, Downtown</w:t>
      </w:r>
    </w:p>
    <w:p>
      <w:pPr>
        <w:pStyle w:val="BodyText"/>
      </w:pPr>
      <w:r>
        <w:t xml:space="preserve">Cairo, Egypt 11511</w:t>
      </w:r>
    </w:p>
    <w:p>
      <w:pPr>
        <w:pStyle w:val="BodyText"/>
      </w:pPr>
      <w:r>
        <w:t xml:space="preserve">Commercial Registration: CR-2014-0098765</w:t>
      </w:r>
    </w:p>
    <w:p>
      <w:pPr>
        <w:pStyle w:val="BodyText"/>
      </w:pPr>
      <w:r>
        <w:t xml:space="preserve">Tax ID: 558-223-991-017</w:t>
      </w:r>
    </w:p>
    <w:p>
      <w:pPr>
        <w:pStyle w:val="BodyText"/>
      </w:pPr>
      <w:r>
        <w:t xml:space="preserve">Email: procurement@ndsl-egypt.com</w:t>
      </w:r>
    </w:p>
    <w:p>
      <w:pPr>
        <w:pStyle w:val="BodyText"/>
      </w:pPr>
      <w:r>
        <w:t xml:space="preserve">Phone: +20 2 2578 4432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Strategic Security Assessment and Risk Analysis for the client's logistics operations in the Greater Cairo metropolitan area, conducted by a senior Military Officer with 25 years of operational experience in the Egyptian Armed Forces.</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On-site tactical training programme for 40 security personnel at the client's Cairo headquarters facility. Delivered by the Military Officer and a team of two junior officers. Includes physical drills, emergency response protocols, and chain-of-command exercises.</w:t>
            </w:r>
          </w:p>
        </w:tc>
        <w:tc>
          <w:tcPr/>
          <w:p>
            <w:pPr>
              <w:pStyle w:val="Compact"/>
              <w:jc w:val="left"/>
            </w:pPr>
            <w:r>
              <w:t xml:space="preserve">Feb 2025</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Development of a comprehensive Business Continuity and Crisis Management Plan tailored to the client's multi-site operations across Egypt Cairo and the Giza governorate. Includes threat modelling, evacuation routing, and communication tree design.</w:t>
            </w:r>
          </w:p>
        </w:tc>
        <w:tc>
          <w:tcPr/>
          <w:p>
            <w:pPr>
              <w:pStyle w:val="Compact"/>
              <w:jc w:val="left"/>
            </w:pPr>
            <w:r>
              <w:t xml:space="preserve">Mar – Apr 2025</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Quarterly advisory retainer: The Military Officer provides ongoing strategic counsel, attends monthly board-level security briefings, and is available for emergency consultation within 24 hours. Covers the period of April through June 2025.</w:t>
            </w:r>
          </w:p>
        </w:tc>
        <w:tc>
          <w:tcPr/>
          <w:p>
            <w:pPr>
              <w:pStyle w:val="Compact"/>
              <w:jc w:val="left"/>
            </w:pPr>
            <w:r>
              <w:t xml:space="preserve">Apr – Jun 2025</w:t>
            </w:r>
          </w:p>
        </w:tc>
        <w:tc>
          <w:tcPr/>
          <w:p>
            <w:pPr>
              <w:pStyle w:val="Compact"/>
              <w:jc w:val="left"/>
            </w:pPr>
            <w:r>
              <w:t xml:space="preserve">3</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Post-incident review and after-action report following the March 2025 facility alarm event at the client's 6th of October City warehouse. Includes root-cause analysis, corrective action recommendations, and a 90-minute debrief session with senior management in Cairo.</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Preparation and delivery of a classified-level security awareness workshop for 120 mid-level managers. The Military Officer authored the curriculum, which covers physical security, information hygiene, and counter-surveillance awareness relevant to operations in Egypt Cairo.</w:t>
            </w:r>
          </w:p>
        </w:tc>
        <w:tc>
          <w:tcPr/>
          <w:p>
            <w:pPr>
              <w:pStyle w:val="Compact"/>
              <w:jc w:val="left"/>
            </w:pPr>
            <w:r>
              <w:t xml:space="preserve">May 2025</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315,000.00 EGP</w:t>
            </w:r>
          </w:p>
        </w:tc>
      </w:tr>
      <w:tr>
        <w:tc>
          <w:tcPr/>
          <w:p>
            <w:pPr>
              <w:pStyle w:val="Compact"/>
              <w:jc w:val="left"/>
            </w:pPr>
            <w:r>
              <w:t xml:space="preserve">VAT (14% – Egyptian Tax Authority)</w:t>
            </w:r>
          </w:p>
        </w:tc>
        <w:tc>
          <w:tcPr/>
          <w:p>
            <w:pPr>
              <w:pStyle w:val="Compact"/>
              <w:jc w:val="right"/>
            </w:pPr>
            <w:r>
              <w:t xml:space="preserve">44,100.00 EGP</w:t>
            </w:r>
          </w:p>
        </w:tc>
      </w:tr>
      <w:tr>
        <w:tc>
          <w:tcPr/>
          <w:p>
            <w:pPr>
              <w:pStyle w:val="Compact"/>
              <w:jc w:val="left"/>
            </w:pPr>
            <w:r>
              <w:t xml:space="preserve">Applicable Service Tax (3%)</w:t>
            </w:r>
          </w:p>
        </w:tc>
        <w:tc>
          <w:tcPr/>
          <w:p>
            <w:pPr>
              <w:pStyle w:val="Compact"/>
              <w:jc w:val="right"/>
            </w:pPr>
            <w:r>
              <w:t xml:space="preserve">9,450.00 EGP</w:t>
            </w:r>
          </w:p>
        </w:tc>
      </w:tr>
      <w:tr>
        <w:tc>
          <w:tcPr/>
          <w:p>
            <w:pPr>
              <w:pStyle w:val="Compact"/>
              <w:jc w:val="left"/>
            </w:pPr>
            <w:r>
              <w:t xml:space="preserve">Discount (Early Payment – 2%)</w:t>
            </w:r>
          </w:p>
        </w:tc>
        <w:tc>
          <w:tcPr/>
          <w:p>
            <w:pPr>
              <w:pStyle w:val="Compact"/>
              <w:jc w:val="right"/>
            </w:pPr>
            <w:r>
              <w:t xml:space="preserve">-6,300.00 EGP</w:t>
            </w:r>
          </w:p>
        </w:tc>
      </w:tr>
      <w:tr>
        <w:tc>
          <w:tcPr/>
          <w:p>
            <w:pPr>
              <w:pStyle w:val="Compact"/>
              <w:jc w:val="left"/>
            </w:pPr>
            <w:r>
              <w:t xml:space="preserve">Grand Total Due</w:t>
            </w:r>
          </w:p>
        </w:tc>
        <w:tc>
          <w:tcPr/>
          <w:p>
            <w:pPr>
              <w:pStyle w:val="Compact"/>
              <w:jc w:val="right"/>
            </w:pPr>
            <w:r>
              <w:t xml:space="preserve">362,250.00 EGP</w:t>
            </w:r>
          </w:p>
        </w:tc>
      </w:tr>
    </w:tbl>
    <w:bookmarkStart w:id="23" w:name="invoice-notes-payment-instructions"/>
    <w:p>
      <w:pPr>
        <w:pStyle w:val="Heading4"/>
      </w:pPr>
      <w:r>
        <w:t xml:space="preserve">Invoice Notes &amp; Payment Instructions</w:t>
      </w:r>
    </w:p>
    <w:p>
      <w:pPr>
        <w:pStyle w:val="FirstParagraph"/>
      </w:pPr>
      <w:r>
        <w:t xml:space="preserve">This Invoice is issued in accordance with the Master Service Agreement (Contract No. ND-SLA-2024-0112) between Nile Delta Security &amp; Logistics Group and Col. Ahmed Hassan El-Sayed, Military Officer, for the provision of strategic security consulting and training services in Egypt Cairo and surrounding governorates.</w:t>
      </w:r>
    </w:p>
    <w:p>
      <w:pPr>
        <w:pStyle w:val="BodyText"/>
      </w:pPr>
      <w:r>
        <w:rPr>
          <w:bCs/>
          <w:b/>
        </w:rPr>
        <w:t xml:space="preserve">Payment Method:</w:t>
      </w:r>
      <w:r>
        <w:t xml:space="preserve"> </w:t>
      </w:r>
      <w:r>
        <w:t xml:space="preserve">Bank transfer to the following account:</w:t>
      </w:r>
    </w:p>
    <w:p>
      <w:pPr>
        <w:pStyle w:val="BodyText"/>
      </w:pPr>
      <w:r>
        <w:t xml:space="preserve">Bank: National Bank of Egypt – Dokki Branch, Cairo</w:t>
      </w:r>
    </w:p>
    <w:p>
      <w:pPr>
        <w:pStyle w:val="BodyText"/>
      </w:pPr>
      <w:r>
        <w:t xml:space="preserve">Account Name: Ahmed Hassan El-Sayed</w:t>
      </w:r>
    </w:p>
    <w:p>
      <w:pPr>
        <w:pStyle w:val="BodyText"/>
      </w:pPr>
      <w:r>
        <w:t xml:space="preserve">Account Number: 0012-4455-7788-9900</w:t>
      </w:r>
    </w:p>
    <w:p>
      <w:pPr>
        <w:pStyle w:val="BodyText"/>
      </w:pPr>
      <w:r>
        <w:t xml:space="preserve">SWIFT Code: NBEYEGCA</w:t>
      </w:r>
    </w:p>
    <w:p>
      <w:pPr>
        <w:pStyle w:val="BodyText"/>
      </w:pPr>
      <w:r>
        <w:t xml:space="preserve">Please reference Invoice Number</w:t>
      </w:r>
      <w:r>
        <w:t xml:space="preserve"> </w:t>
      </w:r>
      <w:r>
        <w:rPr>
          <w:bCs/>
          <w:b/>
        </w:rPr>
        <w:t xml:space="preserve">EGY-CAI-2025-0047</w:t>
      </w:r>
      <w:r>
        <w:t xml:space="preserve"> </w:t>
      </w:r>
      <w:r>
        <w:t xml:space="preserve">in all payment communications. Payment is due within fifteen (15) calendar days of the issue date. Late payments shall accrue interest at the rate of 1.5% per month as stipulated in the governing contract.</w:t>
      </w:r>
    </w:p>
    <w:p>
      <w:pPr>
        <w:pStyle w:val="BodyText"/>
      </w:pPr>
      <w:r>
        <w:t xml:space="preserve">All services described in this Invoice were performed by a qualified Military Officer holding a valid professional licence issued by the Egyptian Ministry of Manpower and Social Solidarity. The Military Officer warrants that all training materials, assessments, and advisory outputs are original, confidential, and delivered in full compliance with Egyptian law and the regulations of the Egyptian Armed Forces for retired personnel engaged in civilian consultancy.</w:t>
      </w:r>
    </w:p>
    <w:bookmarkEnd w:id="23"/>
    <w:bookmarkStart w:id="24" w:name="terms-and-conditions"/>
    <w:p>
      <w:pPr>
        <w:pStyle w:val="Heading4"/>
      </w:pPr>
      <w:r>
        <w:t xml:space="preserve">Terms and Conditions</w:t>
      </w:r>
    </w:p>
    <w:p>
      <w:pPr>
        <w:pStyle w:val="FirstParagraph"/>
      </w:pPr>
      <w:r>
        <w:t xml:space="preserve">1. This Invoice constitutes a formal request for payment under the terms of the referenced Master Service Agreement. All services have been rendered and accepted by the client's designated project manager in Cairo, Egypt.</w:t>
      </w:r>
    </w:p>
    <w:p>
      <w:pPr>
        <w:pStyle w:val="BodyText"/>
      </w:pPr>
      <w:r>
        <w:t xml:space="preserve">2. The Military Officer reserves all intellectual property rights over proprietary methodologies, training curricula, and analytical frameworks developed during the engagement. The client receives a non-exclusive, non-transferable licence to use deliverables solely for internal operational purposes within Egypt Cairo and its governorates.</w:t>
      </w:r>
    </w:p>
    <w:p>
      <w:pPr>
        <w:pStyle w:val="BodyText"/>
      </w:pPr>
      <w:r>
        <w:t xml:space="preserve">3. Any dispute arising from this Invoice or the underlying services shall be resolved through arbitration in Cairo, Egypt, in accordance with the rules of the Egyptian Arbitration Centre. The governing law of this Invoice and the associated contract is the law of the Arab Republic of Egypt.</w:t>
      </w:r>
    </w:p>
    <w:p>
      <w:pPr>
        <w:pStyle w:val="BodyText"/>
      </w:pPr>
      <w:r>
        <w:t xml:space="preserve">4. This Invoice is valid for a period of ninety (90) days from the issue date. After this period, the client must request a re-issued Invoice to confirm the outstanding balance.</w:t>
      </w:r>
    </w:p>
    <w:p>
      <w:pPr>
        <w:pStyle w:val="BodyText"/>
      </w:pPr>
      <w:r>
        <w:t xml:space="preserve">5. The Military Officer shall maintain professional indemnity insurance with a minimum coverage of 5,000,000 EGP throughout the duration of the engagement. A certificate of insurance is available upon request.</w:t>
      </w:r>
    </w:p>
    <w:p>
      <w:pPr>
        <w:pStyle w:val="BodyText"/>
      </w:pPr>
      <w:r>
        <w:t xml:space="preserve">6. All personal data processed in connection with this Invoice shall be handled in compliance with Law No. 151 of 2020 on the Protection of Personal Data in Egypt.</w:t>
      </w:r>
    </w:p>
    <w:bookmarkEnd w:id="24"/>
    <w:p>
      <w:pPr>
        <w:pStyle w:val="BodyText"/>
      </w:pPr>
      <w:r>
        <w:rPr>
          <w:bCs/>
          <w:b/>
        </w:rPr>
        <w:t xml:space="preserve">Col. Ahmed Hassan El-Sayed</w:t>
      </w:r>
      <w:r>
        <w:t xml:space="preserve"> </w:t>
      </w:r>
      <w:r>
        <w:t xml:space="preserve">– Military Officer &amp; Strategic Security Consultant | Cairo, Egypt</w:t>
      </w:r>
    </w:p>
    <w:p>
      <w:pPr>
        <w:pStyle w:val="BodyText"/>
      </w:pPr>
      <w:r>
        <w:t xml:space="preserve">42 Corniche El-Nil, Dokki, Cairo 12577, Egypt | +20 2 2735 8891 | a.hassan@miloff-consult.com</w:t>
      </w:r>
    </w:p>
    <w:p>
      <w:pPr>
        <w:pStyle w:val="BodyText"/>
      </w:pPr>
      <w:r>
        <w:t xml:space="preserve">This is a computer-generated Invoice and does not require a physical signature. For verification, contact the issuing office in Cairo, Egypt.</w:t>
      </w:r>
    </w:p>
    <w:p>
      <w:pPr>
        <w:pStyle w:val="BodyText"/>
      </w:pPr>
      <w:r>
        <w:t xml:space="preserve">Invoice EGY-CAI-2025-0047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Egypt Cairo</dc:title>
  <dc:creator/>
  <dc:language>en</dc:language>
  <cp:keywords/>
  <dcterms:created xsi:type="dcterms:W3CDTF">2026-10-10T04:12:23Z</dcterms:created>
  <dcterms:modified xsi:type="dcterms:W3CDTF">2026-10-10T04:12:23Z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