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central-asian-defense-consulting-group"/>
    <w:p>
      <w:pPr>
        <w:pStyle w:val="Heading1"/>
      </w:pPr>
      <w:r>
        <w:t xml:space="preserve">Central Asian Defense Consulting Group</w:t>
      </w:r>
    </w:p>
    <w:p>
      <w:pPr>
        <w:pStyle w:val="FirstParagraph"/>
      </w:pPr>
      <w:r>
        <w:t xml:space="preserve">142 Abai Avenue, Office 7B</w:t>
      </w:r>
    </w:p>
    <w:p>
      <w:pPr>
        <w:pStyle w:val="BodyText"/>
      </w:pPr>
      <w:r>
        <w:t xml:space="preserve">Almaty, Kazakhstan 050040</w:t>
      </w:r>
    </w:p>
    <w:p>
      <w:pPr>
        <w:pStyle w:val="BodyText"/>
      </w:pPr>
      <w:r>
        <w:t xml:space="preserve">Tel: +7 (727) 312-45-67</w:t>
      </w:r>
    </w:p>
    <w:p>
      <w:pPr>
        <w:pStyle w:val="BodyText"/>
      </w:pPr>
      <w:r>
        <w:t xml:space="preserve">Email: billing@cadcg-kz.com</w:t>
      </w:r>
    </w:p>
    <w:p>
      <w:pPr>
        <w:pStyle w:val="BodyText"/>
      </w:pPr>
      <w:r>
        <w:t xml:space="preserve">Tax ID (BIN): 990845001234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CADCG-2025-04871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MILITARY OFFICER SERVICES</w:t>
      </w:r>
    </w:p>
    <w:bookmarkEnd w:id="21"/>
    <w:bookmarkStart w:id="22" w:name="billed-to"/>
    <w:p>
      <w:pPr>
        <w:pStyle w:val="Heading3"/>
      </w:pPr>
      <w:r>
        <w:t xml:space="preserve">Billed To</w:t>
      </w:r>
    </w:p>
    <w:p>
      <w:pPr>
        <w:pStyle w:val="FirstParagraph"/>
      </w:pPr>
      <w:r>
        <w:rPr>
          <w:bCs/>
          <w:b/>
        </w:rPr>
        <w:t xml:space="preserve">Colonel Arman Tulegenov</w:t>
      </w:r>
    </w:p>
    <w:p>
      <w:pPr>
        <w:pStyle w:val="BodyText"/>
      </w:pPr>
      <w:r>
        <w:t xml:space="preserve">Military Officer, 42nd Motorized Infantry Brigade</w:t>
      </w:r>
    </w:p>
    <w:p>
      <w:pPr>
        <w:pStyle w:val="BodyText"/>
      </w:pPr>
      <w:r>
        <w:t xml:space="preserve">Ministry of Defense of the Republic of Kazakhstan</w:t>
      </w:r>
    </w:p>
    <w:p>
      <w:pPr>
        <w:pStyle w:val="BodyText"/>
      </w:pPr>
      <w:r>
        <w:t xml:space="preserve">Defense Headquarters, Almaty District</w:t>
      </w:r>
    </w:p>
    <w:p>
      <w:pPr>
        <w:pStyle w:val="BodyText"/>
      </w:pPr>
      <w:r>
        <w:t xml:space="preserve">Almaty, Kazakhstan 050000</w:t>
      </w:r>
    </w:p>
    <w:p>
      <w:pPr>
        <w:pStyle w:val="BodyText"/>
      </w:pPr>
      <w:r>
        <w:t xml:space="preserve">Service ID: KZ-MOF-42-2019-0087</w:t>
      </w:r>
    </w:p>
    <w:bookmarkEnd w:id="22"/>
    <w:bookmarkStart w:id="23" w:name="billed-by"/>
    <w:p>
      <w:pPr>
        <w:pStyle w:val="Heading3"/>
      </w:pPr>
      <w:r>
        <w:t xml:space="preserve">Billed By</w:t>
      </w:r>
    </w:p>
    <w:p>
      <w:pPr>
        <w:pStyle w:val="FirstParagraph"/>
      </w:pPr>
      <w:r>
        <w:rPr>
          <w:bCs/>
          <w:b/>
        </w:rPr>
        <w:t xml:space="preserve">Central Asian Defense Consulting Group</w:t>
      </w:r>
    </w:p>
    <w:p>
      <w:pPr>
        <w:pStyle w:val="BodyText"/>
      </w:pPr>
      <w:r>
        <w:t xml:space="preserve">Licensed Defense Services Provider</w:t>
      </w:r>
    </w:p>
    <w:p>
      <w:pPr>
        <w:pStyle w:val="BodyText"/>
      </w:pPr>
      <w:r>
        <w:t xml:space="preserve">142 Abai Avenue, Office 7B</w:t>
      </w:r>
    </w:p>
    <w:p>
      <w:pPr>
        <w:pStyle w:val="BodyText"/>
      </w:pPr>
      <w:r>
        <w:t xml:space="preserve">Almaty, Kazakhstan 050040</w:t>
      </w:r>
    </w:p>
    <w:p>
      <w:pPr>
        <w:pStyle w:val="BodyText"/>
      </w:pPr>
      <w:r>
        <w:t xml:space="preserve">Registration No.: 990845001234</w:t>
      </w:r>
    </w:p>
    <w:p>
      <w:pPr>
        <w:pStyle w:val="BodyText"/>
      </w:pPr>
      <w:r>
        <w:t xml:space="preserve">Bank: Jusan Bank, Almaty Branch</w:t>
      </w:r>
    </w:p>
    <w:p>
      <w:pPr>
        <w:pStyle w:val="BodyText"/>
      </w:pPr>
      <w:r>
        <w:t xml:space="preserve">IBAN: KZ85 9900 0000 0000 0000 0000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Reference</w:t>
            </w:r>
          </w:p>
        </w:tc>
        <w:tc>
          <w:tcPr/>
          <w:p>
            <w:pPr>
              <w:pStyle w:val="Compact"/>
              <w:jc w:val="left"/>
            </w:pPr>
            <w:r>
              <w:t xml:space="preserve">Qty</w:t>
            </w:r>
          </w:p>
        </w:tc>
        <w:tc>
          <w:tcPr/>
          <w:p>
            <w:pPr>
              <w:pStyle w:val="Compact"/>
              <w:jc w:val="left"/>
            </w:pPr>
            <w:r>
              <w:t xml:space="preserve">Unit Price (KZT)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Strategic Leadership Development Program for Military Officer – 40-hour intensive curriculum covering modern combined-arms doctrine, joint operations planning, and command decision-making frameworks tailored for active-duty personnel stationed in Kazakhstan Almaty.</w:t>
            </w:r>
          </w:p>
        </w:tc>
        <w:tc>
          <w:tcPr/>
          <w:p>
            <w:pPr>
              <w:pStyle w:val="Compact"/>
              <w:jc w:val="left"/>
            </w:pPr>
            <w:r>
              <w:t xml:space="preserve">SOP-2025-114</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Field Tactical Simulation and Exercise Support – Provision of specialized simulation equipment, scenario design, and instructor oversight for a 5-day live-fire exercise conducted at the Almaty Training Grounds. Services rendered to the assigned Military Officer and his direct command staff.</w:t>
            </w:r>
          </w:p>
        </w:tc>
        <w:tc>
          <w:tcPr/>
          <w:p>
            <w:pPr>
              <w:pStyle w:val="Compact"/>
              <w:jc w:val="left"/>
            </w:pPr>
            <w:r>
              <w:t xml:space="preserve">EX-2025-0392</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Intelligence Analysis and Threat Assessment Report – Comprehensive written report (120+ pages) covering regional security dynamics, border surveillance recommendations, and force-projection analysis relevant to the Military Officer's operational area of responsibility within Kazakhstan Almaty and surrounding regions.</w:t>
            </w:r>
          </w:p>
        </w:tc>
        <w:tc>
          <w:tcPr/>
          <w:p>
            <w:pPr>
              <w:pStyle w:val="Compact"/>
              <w:jc w:val="left"/>
            </w:pPr>
            <w:r>
              <w:t xml:space="preserve">IA-2025-0078</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Logistics and Supply Chain Advisory – On-site consultation (3 days) regarding ammunition storage protocols, vehicle maintenance scheduling, and winterization procedures for brigade-level equipment. Conducted at the Military Officer's brigade facility in Almaty.</w:t>
            </w:r>
          </w:p>
        </w:tc>
        <w:tc>
          <w:tcPr/>
          <w:p>
            <w:pPr>
              <w:pStyle w:val="Compact"/>
              <w:jc w:val="left"/>
            </w:pPr>
            <w:r>
              <w:t xml:space="preserve">LS-2025-0215</w:t>
            </w:r>
          </w:p>
        </w:tc>
        <w:tc>
          <w:tcPr/>
          <w:p>
            <w:pPr>
              <w:pStyle w:val="Compact"/>
              <w:jc w:val="left"/>
            </w:pPr>
            <w:r>
              <w:t xml:space="preserve">3</w:t>
            </w:r>
          </w:p>
        </w:tc>
        <w:tc>
          <w:tcPr/>
          <w:p>
            <w:pPr>
              <w:pStyle w:val="Compact"/>
              <w:jc w:val="left"/>
            </w:pPr>
            <w:r>
              <w:t xml:space="preserve">285,000</w:t>
            </w:r>
          </w:p>
        </w:tc>
        <w:tc>
          <w:tcPr/>
          <w:p>
            <w:pPr>
              <w:pStyle w:val="Compact"/>
              <w:jc w:val="left"/>
            </w:pPr>
            <w:r>
              <w:t xml:space="preserve">855,000</w:t>
            </w:r>
          </w:p>
        </w:tc>
      </w:tr>
      <w:tr>
        <w:tc>
          <w:tcPr/>
          <w:p>
            <w:pPr>
              <w:pStyle w:val="Compact"/>
              <w:jc w:val="left"/>
            </w:pPr>
            <w:r>
              <w:t xml:space="preserve">5</w:t>
            </w:r>
          </w:p>
        </w:tc>
        <w:tc>
          <w:tcPr/>
          <w:p>
            <w:pPr>
              <w:pStyle w:val="Compact"/>
              <w:jc w:val="left"/>
            </w:pPr>
            <w:r>
              <w:t xml:space="preserve">Interoperability and Communications Systems Audit – Full technical assessment of the brigade's encrypted radio network, satellite uplink terminals, and data-link systems. Includes remediation roadmap and 90-day follow-up support for the Military Officer's communications team.</w:t>
            </w:r>
          </w:p>
        </w:tc>
        <w:tc>
          <w:tcPr/>
          <w:p>
            <w:pPr>
              <w:pStyle w:val="Compact"/>
              <w:jc w:val="left"/>
            </w:pPr>
            <w:r>
              <w:t xml:space="preserve">IC-2025-0044</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6</w:t>
            </w:r>
          </w:p>
        </w:tc>
        <w:tc>
          <w:tcPr/>
          <w:p>
            <w:pPr>
              <w:pStyle w:val="Compact"/>
              <w:jc w:val="left"/>
            </w:pPr>
            <w:r>
              <w:t xml:space="preserve">Physical Fitness and Combat Readiness Certification – Individual assessment and certification program for the Military Officer, including endurance testing, weapons proficiency evaluation, and CBRN (Chemical, Biological, Radiological, Nuclear) exposure drill. Performed at the Almaty Military Fitness Center.</w:t>
            </w:r>
          </w:p>
        </w:tc>
        <w:tc>
          <w:tcPr/>
          <w:p>
            <w:pPr>
              <w:pStyle w:val="Compact"/>
              <w:jc w:val="left"/>
            </w:pPr>
            <w:r>
              <w:t xml:space="preserve">PF-2025-0163</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7</w:t>
            </w:r>
          </w:p>
        </w:tc>
        <w:tc>
          <w:tcPr/>
          <w:p>
            <w:pPr>
              <w:pStyle w:val="Compact"/>
              <w:jc w:val="left"/>
            </w:pPr>
            <w:r>
              <w:t xml:space="preserve">Administrative and Documentation Support – Preparation of after-action reports, personnel readiness summaries, and quarterly performance documentation required by the Ministry of Defense for the Military Officer's annual evaluation cycle. All documents formatted per Kazakhstan Almaty regional command standards.</w:t>
            </w:r>
          </w:p>
        </w:tc>
        <w:tc>
          <w:tcPr/>
          <w:p>
            <w:pPr>
              <w:pStyle w:val="Compact"/>
              <w:jc w:val="left"/>
            </w:pPr>
            <w:r>
              <w:t xml:space="preserve">AD-2025-0091</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7,920,000.00 KZT</w:t>
            </w:r>
          </w:p>
        </w:tc>
      </w:tr>
      <w:tr>
        <w:tc>
          <w:tcPr/>
          <w:p>
            <w:pPr>
              <w:pStyle w:val="Compact"/>
              <w:jc w:val="left"/>
            </w:pPr>
            <w:r>
              <w:t xml:space="preserve">VAT (12% – Kazakhstan Standard Rate)</w:t>
            </w:r>
          </w:p>
        </w:tc>
        <w:tc>
          <w:tcPr/>
          <w:p>
            <w:pPr>
              <w:pStyle w:val="Compact"/>
              <w:jc w:val="left"/>
            </w:pPr>
            <w:r>
              <w:t xml:space="preserve">950,400.00 KZT</w:t>
            </w:r>
          </w:p>
        </w:tc>
      </w:tr>
      <w:tr>
        <w:tc>
          <w:tcPr/>
          <w:p>
            <w:pPr>
              <w:pStyle w:val="Compact"/>
              <w:jc w:val="left"/>
            </w:pPr>
            <w:r>
              <w:t xml:space="preserve">Expedited Processing Surcharge</w:t>
            </w:r>
          </w:p>
        </w:tc>
        <w:tc>
          <w:tcPr/>
          <w:p>
            <w:pPr>
              <w:pStyle w:val="Compact"/>
              <w:jc w:val="left"/>
            </w:pPr>
            <w:r>
              <w:t xml:space="preserve">45,000.00 KZT</w:t>
            </w:r>
          </w:p>
        </w:tc>
      </w:tr>
      <w:tr>
        <w:tc>
          <w:tcPr/>
          <w:p>
            <w:pPr>
              <w:pStyle w:val="Compact"/>
              <w:jc w:val="left"/>
            </w:pPr>
            <w:r>
              <w:t xml:space="preserve">Discount – Government Contract Rate</w:t>
            </w:r>
          </w:p>
        </w:tc>
        <w:tc>
          <w:tcPr/>
          <w:p>
            <w:pPr>
              <w:pStyle w:val="Compact"/>
              <w:jc w:val="left"/>
            </w:pPr>
            <w:r>
              <w:t xml:space="preserve">-198,000.00 KZT</w:t>
            </w:r>
          </w:p>
        </w:tc>
      </w:tr>
      <w:tr>
        <w:tc>
          <w:tcPr/>
          <w:p>
            <w:pPr>
              <w:pStyle w:val="Compact"/>
              <w:jc w:val="left"/>
            </w:pPr>
            <w:r>
              <w:t xml:space="preserve">TOTAL DUE</w:t>
            </w:r>
          </w:p>
        </w:tc>
        <w:tc>
          <w:tcPr/>
          <w:p>
            <w:pPr>
              <w:pStyle w:val="Compact"/>
              <w:jc w:val="left"/>
            </w:pPr>
            <w:r>
              <w:t xml:space="preserve">8,717,400.00 KZT</w:t>
            </w:r>
          </w:p>
        </w:tc>
      </w:tr>
    </w:tbl>
    <w:bookmarkStart w:id="24" w:name="invoice-notes"/>
    <w:p>
      <w:pPr>
        <w:pStyle w:val="Heading3"/>
      </w:pPr>
      <w:r>
        <w:t xml:space="preserve">Invoice Notes</w:t>
      </w:r>
    </w:p>
    <w:p>
      <w:pPr>
        <w:pStyle w:val="FirstParagraph"/>
      </w:pPr>
      <w:r>
        <w:t xml:space="preserve">This Invoice is issued in accordance with the Government Services Procurement Agreement No. KZ-MOF-2025-0341 between Central Asian Defense Consulting Group and the Ministry of Defense of the Republic of Kazakhstan. All services described herein were rendered to or on behalf of the named Military Officer in the capacity of Brigade Commander, 42nd Motorized Infantry Brigade, stationed in Kazakhstan Almaty.</w:t>
      </w:r>
    </w:p>
    <w:p>
      <w:pPr>
        <w:pStyle w:val="BodyText"/>
      </w:pPr>
      <w:r>
        <w:t xml:space="preserve">Payment is to be remitted via interbank transfer to the account specified above. The Invoice must be settled no later than 30 June 2025. Late payments are subject to a penalty of 0.1% per calendar day in accordance with the Civil Code of the Republic of Kazakhstan, Chapter 27.</w:t>
      </w:r>
    </w:p>
    <w:p>
      <w:pPr>
        <w:pStyle w:val="BodyText"/>
      </w:pPr>
      <w:r>
        <w:t xml:space="preserve">All deliverables referenced in this Invoice have been accepted in writing by the Military Officer's designated receiving officer. A copy of the signed acceptance certificate is attached to the original file and is available upon request from the billing office in Almaty.</w:t>
      </w:r>
    </w:p>
    <w:bookmarkEnd w:id="24"/>
    <w:bookmarkStart w:id="25" w:name="terms-and-conditions"/>
    <w:p>
      <w:pPr>
        <w:pStyle w:val="Heading3"/>
      </w:pPr>
      <w:r>
        <w:t xml:space="preserve">Terms and Conditions</w:t>
      </w:r>
    </w:p>
    <w:p>
      <w:pPr>
        <w:pStyle w:val="FirstParagraph"/>
      </w:pPr>
      <w:r>
        <w:t xml:space="preserve">1. This Invoice constitutes a final and binding financial document for the services enumerated above. Any disputes regarding scope, quality, or timing of services must be raised in writing within fourteen (14) calendar days of the Invoice issue date.</w:t>
      </w:r>
    </w:p>
    <w:p>
      <w:pPr>
        <w:pStyle w:val="BodyText"/>
      </w:pPr>
      <w:r>
        <w:t xml:space="preserve">2. All services were performed in full compliance with the laws of the Republic of Kazakhstan, including but not limited to the Law on Defense, the Law on State Procurement, and applicable military regulations governing the engagement of external consultants by active-duty Military Officers.</w:t>
      </w:r>
    </w:p>
    <w:p>
      <w:pPr>
        <w:pStyle w:val="BodyText"/>
      </w:pPr>
      <w:r>
        <w:t xml:space="preserve">3. The Military Officer named on this Invoice is the authorized recipient of all deliverables. Redistribution of classified or restricted materials referenced in this Invoice is prohibited without written authorization from the Almaty Regional Command.</w:t>
      </w:r>
    </w:p>
    <w:p>
      <w:pPr>
        <w:pStyle w:val="BodyText"/>
      </w:pPr>
      <w:r>
        <w:t xml:space="preserve">4. Central Asian Defense Consulting Group holds a valid license (No. KZ-DEF-2019-0087) issued by the Ministry of Defense of Kazakhstan to provide advisory, training, and technical services to military personnel. This Invoice is valid only when accompanied by the original signed contract.</w:t>
      </w:r>
    </w:p>
    <w:p>
      <w:pPr>
        <w:pStyle w:val="BodyText"/>
      </w:pPr>
      <w:r>
        <w:t xml:space="preserve">5. For questions regarding this Invoice, please contact the billing department at billing@cadcg-kz.com or visit our office at 142 Abai Avenue, Almaty, Kazakhstan, Monday through Friday, 09:00–18:00 local time (UTC+5).</w:t>
      </w:r>
    </w:p>
    <w:bookmarkEnd w:id="25"/>
    <w:p>
      <w:pPr>
        <w:pStyle w:val="BodyText"/>
      </w:pPr>
      <w:r>
        <w:t xml:space="preserve">Central Asian Defense Consulting Group • 142 Abai Avenue, Almaty, Kazakhstan 050040 • BIN: 990845001234</w:t>
      </w:r>
    </w:p>
    <w:p>
      <w:pPr>
        <w:pStyle w:val="BodyText"/>
      </w:pPr>
      <w:r>
        <w:t xml:space="preserve">This Invoice was generated electronically and is valid without a physical signature. Document ID: CADCG-2025-04871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Kazakhstan Almaty</dc:title>
  <dc:creator/>
  <dc:language>en</dc:language>
  <cp:keywords/>
  <dcterms:created xsi:type="dcterms:W3CDTF">2026-10-10T07:03:19Z</dcterms:created>
  <dcterms:modified xsi:type="dcterms:W3CDTF">2026-10-10T07:03:19Z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