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official-invoice"/>
    <w:p>
      <w:pPr>
        <w:pStyle w:val="Heading1"/>
      </w:pPr>
      <w:r>
        <w:t xml:space="preserve">Official Invoice</w:t>
      </w:r>
    </w:p>
    <w:p>
      <w:pPr>
        <w:pStyle w:val="FirstParagraph"/>
      </w:pPr>
      <w:r>
        <w:t xml:space="preserve">Military Officer Professional Services — Morocco Casablanca</w:t>
      </w:r>
    </w:p>
    <w:p>
      <w:pPr>
        <w:pStyle w:val="BodyText"/>
      </w:pPr>
      <w:r>
        <w:t xml:space="preserve">INVOICE NO: MOC-2025-04871</w:t>
      </w:r>
    </w:p>
    <w:bookmarkEnd w:id="20"/>
    <w:bookmarkStart w:id="21" w:name="issued-by-service-provider"/>
    <w:p>
      <w:pPr>
        <w:pStyle w:val="Heading3"/>
      </w:pPr>
      <w:r>
        <w:t xml:space="preserve">Issued By (Service Provider)</w:t>
      </w:r>
    </w:p>
    <w:p>
      <w:pPr>
        <w:pStyle w:val="FirstParagraph"/>
      </w:pPr>
      <w:r>
        <w:rPr>
          <w:bCs/>
          <w:b/>
        </w:rPr>
        <w:t xml:space="preserve">Name:</w:t>
      </w:r>
      <w:r>
        <w:t xml:space="preserve"> </w:t>
      </w:r>
      <w:r>
        <w:t xml:space="preserve">Colonel Ahmed Benkirane</w:t>
      </w:r>
    </w:p>
    <w:p>
      <w:pPr>
        <w:pStyle w:val="BodyText"/>
      </w:pPr>
      <w:r>
        <w:rPr>
          <w:bCs/>
          <w:b/>
        </w:rPr>
        <w:t xml:space="preserve">Title:</w:t>
      </w:r>
      <w:r>
        <w:t xml:space="preserve"> </w:t>
      </w:r>
      <w:r>
        <w:t xml:space="preserve">Military Officer — Strategic Security Consultant</w:t>
      </w:r>
    </w:p>
    <w:p>
      <w:pPr>
        <w:pStyle w:val="BodyText"/>
      </w:pPr>
      <w:r>
        <w:rPr>
          <w:bCs/>
          <w:b/>
        </w:rPr>
        <w:t xml:space="preserve">Unit:</w:t>
      </w:r>
      <w:r>
        <w:t xml:space="preserve"> </w:t>
      </w:r>
      <w:r>
        <w:t xml:space="preserve">Royal Moroccan Armed Forces (Retired)</w:t>
      </w:r>
    </w:p>
    <w:p>
      <w:pPr>
        <w:pStyle w:val="BodyText"/>
      </w:pPr>
      <w:r>
        <w:rPr>
          <w:bCs/>
          <w:b/>
        </w:rPr>
        <w:t xml:space="preserve">Address:</w:t>
      </w:r>
      <w:r>
        <w:t xml:space="preserve"> </w:t>
      </w:r>
      <w:r>
        <w:t xml:space="preserve">142 Boulevard Mohammed V, Casablanca, Morocco</w:t>
      </w:r>
    </w:p>
    <w:p>
      <w:pPr>
        <w:pStyle w:val="BodyText"/>
      </w:pPr>
      <w:r>
        <w:rPr>
          <w:bCs/>
          <w:b/>
        </w:rPr>
        <w:t xml:space="preserve">Phone:</w:t>
      </w:r>
      <w:r>
        <w:t xml:space="preserve"> </w:t>
      </w:r>
      <w:r>
        <w:t xml:space="preserve">+212 522-456-789</w:t>
      </w:r>
    </w:p>
    <w:p>
      <w:pPr>
        <w:pStyle w:val="BodyText"/>
      </w:pPr>
      <w:r>
        <w:rPr>
          <w:bCs/>
          <w:b/>
        </w:rPr>
        <w:t xml:space="preserve">Email:</w:t>
      </w:r>
      <w:r>
        <w:t xml:space="preserve"> </w:t>
      </w:r>
      <w:r>
        <w:t xml:space="preserve">a.benkirane@milsec-ma.com</w:t>
      </w:r>
    </w:p>
    <w:p>
      <w:pPr>
        <w:pStyle w:val="BodyText"/>
      </w:pPr>
      <w:r>
        <w:rPr>
          <w:bCs/>
          <w:b/>
        </w:rPr>
        <w:t xml:space="preserve">Tax ID (ICE):</w:t>
      </w:r>
      <w:r>
        <w:t xml:space="preserve"> </w:t>
      </w:r>
      <w:r>
        <w:t xml:space="preserve">40258713600045</w:t>
      </w:r>
    </w:p>
    <w:bookmarkEnd w:id="21"/>
    <w:bookmarkStart w:id="22" w:name="bill-to-client"/>
    <w:p>
      <w:pPr>
        <w:pStyle w:val="Heading3"/>
      </w:pPr>
      <w:r>
        <w:t xml:space="preserve">Bill To (Client)</w:t>
      </w:r>
    </w:p>
    <w:p>
      <w:pPr>
        <w:pStyle w:val="FirstParagraph"/>
      </w:pPr>
      <w:r>
        <w:rPr>
          <w:bCs/>
          <w:b/>
        </w:rPr>
        <w:t xml:space="preserve">Organization:</w:t>
      </w:r>
      <w:r>
        <w:t xml:space="preserve"> </w:t>
      </w:r>
      <w:r>
        <w:t xml:space="preserve">Atlantic Maritime Logistics Group</w:t>
      </w:r>
    </w:p>
    <w:p>
      <w:pPr>
        <w:pStyle w:val="BodyText"/>
      </w:pPr>
      <w:r>
        <w:rPr>
          <w:bCs/>
          <w:b/>
        </w:rPr>
        <w:t xml:space="preserve">Attention:</w:t>
      </w:r>
      <w:r>
        <w:t xml:space="preserve"> </w:t>
      </w:r>
      <w:r>
        <w:t xml:space="preserve">Mr. Hassan El Fassi, Director of Operations</w:t>
      </w:r>
    </w:p>
    <w:p>
      <w:pPr>
        <w:pStyle w:val="BodyText"/>
      </w:pPr>
      <w:r>
        <w:rPr>
          <w:bCs/>
          <w:b/>
        </w:rPr>
        <w:t xml:space="preserve">Address:</w:t>
      </w:r>
      <w:r>
        <w:t xml:space="preserve"> </w:t>
      </w:r>
      <w:r>
        <w:t xml:space="preserve">Zone Franche, Port de Casablanca, Morocco</w:t>
      </w:r>
    </w:p>
    <w:p>
      <w:pPr>
        <w:pStyle w:val="BodyText"/>
      </w:pPr>
      <w:r>
        <w:rPr>
          <w:bCs/>
          <w:b/>
        </w:rPr>
        <w:t xml:space="preserve">Phone:</w:t>
      </w:r>
      <w:r>
        <w:t xml:space="preserve"> </w:t>
      </w:r>
      <w:r>
        <w:t xml:space="preserve">+212 522-334-556</w:t>
      </w:r>
    </w:p>
    <w:p>
      <w:pPr>
        <w:pStyle w:val="BodyText"/>
      </w:pPr>
      <w:r>
        <w:rPr>
          <w:bCs/>
          <w:b/>
        </w:rPr>
        <w:t xml:space="preserve">Email:</w:t>
      </w:r>
      <w:r>
        <w:t xml:space="preserve"> </w:t>
      </w:r>
      <w:r>
        <w:t xml:space="preserve">h.elfassi@amlg.ma</w:t>
      </w:r>
    </w:p>
    <w:p>
      <w:pPr>
        <w:pStyle w:val="BodyText"/>
      </w:pPr>
      <w:r>
        <w:rPr>
          <w:bCs/>
          <w:b/>
        </w:rPr>
        <w:t xml:space="preserve">Client Ref:</w:t>
      </w:r>
      <w:r>
        <w:t xml:space="preserve"> </w:t>
      </w:r>
      <w:r>
        <w:t xml:space="preserve">AMLG-SEC-2025-112</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Moroccan Dirham (MAD)</w:t>
      </w:r>
    </w:p>
    <w:bookmarkEnd w:id="23"/>
    <w:bookmarkStart w:id="24" w:name="engagement-reference"/>
    <w:p>
      <w:pPr>
        <w:pStyle w:val="Heading3"/>
      </w:pPr>
      <w:r>
        <w:t xml:space="preserve">Engagement Reference</w:t>
      </w:r>
    </w:p>
    <w:p>
      <w:pPr>
        <w:pStyle w:val="FirstParagraph"/>
      </w:pPr>
      <w:r>
        <w:rPr>
          <w:bCs/>
          <w:b/>
        </w:rPr>
        <w:t xml:space="preserve">Contract No:</w:t>
      </w:r>
      <w:r>
        <w:t xml:space="preserve"> </w:t>
      </w:r>
      <w:r>
        <w:t xml:space="preserve">MOC-CON-2025-0093</w:t>
      </w:r>
    </w:p>
    <w:p>
      <w:pPr>
        <w:pStyle w:val="BodyText"/>
      </w:pPr>
      <w:r>
        <w:rPr>
          <w:bCs/>
          <w:b/>
        </w:rPr>
        <w:t xml:space="preserve">Service Period:</w:t>
      </w:r>
      <w:r>
        <w:t xml:space="preserve"> </w:t>
      </w:r>
      <w:r>
        <w:t xml:space="preserve">01 May 2025 – 31 May 2025</w:t>
      </w:r>
    </w:p>
    <w:p>
      <w:pPr>
        <w:pStyle w:val="BodyText"/>
      </w:pPr>
      <w:r>
        <w:rPr>
          <w:bCs/>
          <w:b/>
        </w:rPr>
        <w:t xml:space="preserve">Location of Service:</w:t>
      </w:r>
      <w:r>
        <w:t xml:space="preserve"> </w:t>
      </w:r>
      <w:r>
        <w:t xml:space="preserve">Casablanca, Morocco</w:t>
      </w:r>
    </w:p>
    <w:p>
      <w:pPr>
        <w:pStyle w:val="BodyText"/>
      </w:pPr>
      <w:r>
        <w:rPr>
          <w:bCs/>
          <w:b/>
        </w:rPr>
        <w:t xml:space="preserve">Classification:</w:t>
      </w:r>
      <w:r>
        <w:t xml:space="preserve"> </w:t>
      </w:r>
      <w:r>
        <w:t xml:space="preserve">Confidential — Restricted Access</w:t>
      </w:r>
    </w:p>
    <w:bookmarkEnd w:id="24"/>
    <w:bookmarkStart w:id="26" w:name="X2e32733671fdadbfe5ded4b6666930e9558673d"/>
    <w:p>
      <w:pPr>
        <w:pStyle w:val="Heading2"/>
      </w:pPr>
      <w:r>
        <w:t xml:space="preserve">Description of Military Officer Services Rendered in Morocco Casablanca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(MAD)</w:t>
            </w:r>
          </w:p>
        </w:tc>
        <w:tc>
          <w:tcPr/>
          <w:p>
            <w:pPr>
              <w:pStyle w:val="Compact"/>
              <w:jc w:val="left"/>
            </w:pPr>
            <w:r>
              <w:t xml:space="preserve">Amount (MAD)</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Strategic security assessment and threat analysis for the Atlantic Maritime Logistics Group port facilities in Morocco Casablanca, conducted by a senior Military Officer with 22 years of operational experience.</w:t>
            </w:r>
          </w:p>
        </w:tc>
        <w:tc>
          <w:tcPr/>
          <w:p>
            <w:pPr>
              <w:pStyle w:val="Compact"/>
              <w:jc w:val="left"/>
            </w:pPr>
            <w:r>
              <w:t xml:space="preserve">5 days</w:t>
            </w:r>
          </w:p>
        </w:tc>
        <w:tc>
          <w:tcPr/>
          <w:p>
            <w:pPr>
              <w:pStyle w:val="Compact"/>
              <w:jc w:val="left"/>
            </w:pPr>
            <w:r>
              <w:t xml:space="preserve">8,500</w:t>
            </w:r>
          </w:p>
        </w:tc>
        <w:tc>
          <w:tcPr/>
          <w:p>
            <w:pPr>
              <w:pStyle w:val="Compact"/>
              <w:jc w:val="left"/>
            </w:pPr>
            <w:r>
              <w:t xml:space="preserve">42,500.00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Development and implementation of a comprehensive physical security protocol for the Casablanca industrial zone, including perimeter surveillance planning, access control systems, and emergency response procedures tailored to the Military Officer's field expertise.</w:t>
            </w:r>
          </w:p>
        </w:tc>
        <w:tc>
          <w:tcPr/>
          <w:p>
            <w:pPr>
              <w:pStyle w:val="Compact"/>
              <w:jc w:val="left"/>
            </w:pPr>
            <w:r>
              <w:t xml:space="preserve">10 days</w:t>
            </w:r>
          </w:p>
        </w:tc>
        <w:tc>
          <w:tcPr/>
          <w:p>
            <w:pPr>
              <w:pStyle w:val="Compact"/>
              <w:jc w:val="left"/>
            </w:pPr>
            <w:r>
              <w:t xml:space="preserve">7,200</w:t>
            </w:r>
          </w:p>
        </w:tc>
        <w:tc>
          <w:tcPr/>
          <w:p>
            <w:pPr>
              <w:pStyle w:val="Compact"/>
              <w:jc w:val="left"/>
            </w:pPr>
            <w:r>
              <w:t xml:space="preserve">72,000.00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Training and certification of 45 client security personnel in Morocco Casablanca on advanced tactical response, chain-of-command protocols, and crisis management, delivered directly by the Military Officer and a two-person support team.</w:t>
            </w:r>
          </w:p>
        </w:tc>
        <w:tc>
          <w:tcPr/>
          <w:p>
            <w:pPr>
              <w:pStyle w:val="Compact"/>
              <w:jc w:val="left"/>
            </w:pPr>
            <w:r>
              <w:t xml:space="preserve">7 days</w:t>
            </w:r>
          </w:p>
        </w:tc>
        <w:tc>
          <w:tcPr/>
          <w:p>
            <w:pPr>
              <w:pStyle w:val="Compact"/>
              <w:jc w:val="left"/>
            </w:pPr>
            <w:r>
              <w:t xml:space="preserve">6,800</w:t>
            </w:r>
          </w:p>
        </w:tc>
        <w:tc>
          <w:tcPr/>
          <w:p>
            <w:pPr>
              <w:pStyle w:val="Compact"/>
              <w:jc w:val="left"/>
            </w:pPr>
            <w:r>
              <w:t xml:space="preserve">47,600.00</w:t>
            </w:r>
          </w:p>
        </w:tc>
        <w:tc>
          <w:tcPr/>
          <w:p>
            <w:pPr>
              <w:pStyle w:val="Compact"/>
              <w:jc w:val="left"/>
            </w:pPr>
            <w:r>
              <w:t xml:space="preserve">9,520.00</w:t>
            </w:r>
          </w:p>
        </w:tc>
      </w:tr>
      <w:tr>
        <w:tc>
          <w:tcPr/>
          <w:p>
            <w:pPr>
              <w:pStyle w:val="Compact"/>
              <w:jc w:val="left"/>
            </w:pPr>
            <w:r>
              <w:t xml:space="preserve">04</w:t>
            </w:r>
          </w:p>
        </w:tc>
        <w:tc>
          <w:tcPr/>
          <w:p>
            <w:pPr>
              <w:pStyle w:val="Compact"/>
              <w:jc w:val="left"/>
            </w:pPr>
            <w:r>
              <w:t xml:space="preserve">Preparation of a classified-level security audit report for the Moroccan Ministry of Interior liaison office in Casablanca, documenting vulnerabilities and recommending remediation measures for critical infrastructure sites.</w:t>
            </w:r>
          </w:p>
        </w:tc>
        <w:tc>
          <w:tcPr/>
          <w:p>
            <w:pPr>
              <w:pStyle w:val="Compact"/>
              <w:jc w:val="left"/>
            </w:pPr>
            <w:r>
              <w:t xml:space="preserve">4 days</w:t>
            </w:r>
          </w:p>
        </w:tc>
        <w:tc>
          <w:tcPr/>
          <w:p>
            <w:pPr>
              <w:pStyle w:val="Compact"/>
              <w:jc w:val="left"/>
            </w:pPr>
            <w:r>
              <w:t xml:space="preserve">9,000</w:t>
            </w:r>
          </w:p>
        </w:tc>
        <w:tc>
          <w:tcPr/>
          <w:p>
            <w:pPr>
              <w:pStyle w:val="Compact"/>
              <w:jc w:val="left"/>
            </w:pPr>
            <w:r>
              <w:t xml:space="preserve">36,000.00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On-site advisory and consultation for the Military Officer during the bi-annual security review meeting held at the Casablanca Prefecture, including presentation of findings and direct engagement with local law enforcement authorities.</w:t>
            </w:r>
          </w:p>
        </w:tc>
        <w:tc>
          <w:tcPr/>
          <w:p>
            <w:pPr>
              <w:pStyle w:val="Compact"/>
              <w:jc w:val="left"/>
            </w:pPr>
            <w:r>
              <w:t xml:space="preserve">2 days</w:t>
            </w:r>
          </w:p>
        </w:tc>
        <w:tc>
          <w:tcPr/>
          <w:p>
            <w:pPr>
              <w:pStyle w:val="Compact"/>
              <w:jc w:val="left"/>
            </w:pPr>
            <w:r>
              <w:t xml:space="preserve">10,000</w:t>
            </w:r>
          </w:p>
        </w:tc>
        <w:tc>
          <w:tcPr/>
          <w:p>
            <w:pPr>
              <w:pStyle w:val="Compact"/>
              <w:jc w:val="left"/>
            </w:pPr>
            <w:r>
              <w:t xml:space="preserve">20,000.00</w:t>
            </w:r>
          </w:p>
        </w:tc>
        <w:tc>
          <w:tcPr/>
          <w:p>
            <w:pPr>
              <w:pStyle w:val="Compact"/>
              <w:jc w:val="left"/>
            </w:pPr>
            <w:r>
              <w:t xml:space="preserve">4,000.00</w:t>
            </w:r>
          </w:p>
        </w:tc>
      </w:tr>
      <w:tr>
        <w:tc>
          <w:tcPr/>
          <w:p>
            <w:pPr>
              <w:pStyle w:val="Compact"/>
              <w:jc w:val="left"/>
            </w:pPr>
            <w:r>
              <w:t xml:space="preserve">06</w:t>
            </w:r>
          </w:p>
        </w:tc>
        <w:tc>
          <w:tcPr/>
          <w:p>
            <w:pPr>
              <w:pStyle w:val="Compact"/>
              <w:jc w:val="left"/>
            </w:pPr>
            <w:r>
              <w:t xml:space="preserve">Travel, accommodation, and operational logistics for the Military Officer and support team within the Casablanca metropolitan area, including secure transportation and communication equipment rental.</w:t>
            </w:r>
          </w:p>
        </w:tc>
        <w:tc>
          <w:tcPr/>
          <w:p>
            <w:pPr>
              <w:pStyle w:val="Compact"/>
              <w:jc w:val="left"/>
            </w:pPr>
            <w:r>
              <w:t xml:space="preserve">28 days</w:t>
            </w:r>
          </w:p>
        </w:tc>
        <w:tc>
          <w:tcPr/>
          <w:p>
            <w:pPr>
              <w:pStyle w:val="Compact"/>
              <w:jc w:val="left"/>
            </w:pPr>
            <w:r>
              <w:t xml:space="preserve">1,500</w:t>
            </w:r>
          </w:p>
        </w:tc>
        <w:tc>
          <w:tcPr/>
          <w:p>
            <w:pPr>
              <w:pStyle w:val="Compact"/>
              <w:jc w:val="left"/>
            </w:pPr>
            <w:r>
              <w:t xml:space="preserve">42,000.00</w:t>
            </w:r>
          </w:p>
        </w:tc>
        <w:tc>
          <w:tcPr/>
          <w:p>
            <w:pPr>
              <w:pStyle w:val="Compact"/>
              <w:jc w:val="left"/>
            </w:pPr>
            <w:r>
              <w:t xml:space="preserve">8,400.00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(MAD)</w:t>
            </w:r>
          </w:p>
        </w:tc>
      </w:tr>
      <w:tr>
        <w:tc>
          <w:tcPr/>
          <w:p>
            <w:pPr>
              <w:pStyle w:val="Compact"/>
              <w:jc w:val="left"/>
            </w:pPr>
            <w:r>
              <w:t xml:space="preserve">Subtotal (Services)</w:t>
            </w:r>
          </w:p>
        </w:tc>
        <w:tc>
          <w:tcPr/>
          <w:p>
            <w:pPr>
              <w:pStyle w:val="Compact"/>
              <w:jc w:val="left"/>
            </w:pPr>
            <w:r>
              <w:t xml:space="preserve">260,100.00</w:t>
            </w:r>
          </w:p>
        </w:tc>
      </w:tr>
      <w:tr>
        <w:tc>
          <w:tcPr/>
          <w:p>
            <w:pPr>
              <w:pStyle w:val="Compact"/>
              <w:jc w:val="left"/>
            </w:pPr>
            <w:r>
              <w:t xml:space="preserve">VAT @ 20% (Morocco)</w:t>
            </w:r>
          </w:p>
        </w:tc>
        <w:tc>
          <w:tcPr/>
          <w:p>
            <w:pPr>
              <w:pStyle w:val="Compact"/>
              <w:jc w:val="left"/>
            </w:pPr>
            <w:r>
              <w:t xml:space="preserve">52,020.00</w:t>
            </w:r>
          </w:p>
        </w:tc>
      </w:tr>
      <w:tr>
        <w:tc>
          <w:tcPr/>
          <w:p>
            <w:pPr>
              <w:pStyle w:val="Compact"/>
              <w:jc w:val="left"/>
            </w:pPr>
            <w:r>
              <w:t xml:space="preserve">Subtotal (Logistics)</w:t>
            </w:r>
          </w:p>
        </w:tc>
        <w:tc>
          <w:tcPr/>
          <w:p>
            <w:pPr>
              <w:pStyle w:val="Compact"/>
              <w:jc w:val="left"/>
            </w:pPr>
            <w:r>
              <w:t xml:space="preserve">42,000.00</w:t>
            </w:r>
          </w:p>
        </w:tc>
      </w:tr>
      <w:tr>
        <w:tc>
          <w:tcPr/>
          <w:p>
            <w:pPr>
              <w:pStyle w:val="Compact"/>
              <w:jc w:val="left"/>
            </w:pPr>
            <w:r>
              <w:t xml:space="preserve">VAT @ 20% (Logistics)</w:t>
            </w:r>
          </w:p>
        </w:tc>
        <w:tc>
          <w:tcPr/>
          <w:p>
            <w:pPr>
              <w:pStyle w:val="Compact"/>
              <w:jc w:val="left"/>
            </w:pPr>
            <w:r>
              <w:t xml:space="preserve">8,400.00</w:t>
            </w:r>
          </w:p>
        </w:tc>
      </w:tr>
      <w:tr>
        <w:tc>
          <w:tcPr/>
          <w:p>
            <w:pPr>
              <w:pStyle w:val="Compact"/>
              <w:jc w:val="left"/>
            </w:pPr>
            <w:r>
              <w:t xml:space="preserve">Grand Total Due</w:t>
            </w:r>
          </w:p>
        </w:tc>
        <w:tc>
          <w:tcPr/>
          <w:p>
            <w:pPr>
              <w:pStyle w:val="Compact"/>
              <w:jc w:val="left"/>
            </w:pPr>
            <w:r>
              <w:t xml:space="preserve">362,520.00 MAD</w:t>
            </w:r>
          </w:p>
        </w:tc>
      </w:tr>
    </w:tbl>
    <w:bookmarkStart w:id="25" w:name="payment-instructions-important-notes"/>
    <w:p>
      <w:pPr>
        <w:pStyle w:val="Heading3"/>
      </w:pPr>
      <w:r>
        <w:t xml:space="preserve">Payment Instructions &amp; Important Notes</w:t>
      </w:r>
    </w:p>
    <w:p>
      <w:pPr>
        <w:pStyle w:val="FirstParagraph"/>
      </w:pPr>
      <w:r>
        <w:rPr>
          <w:bCs/>
          <w:b/>
        </w:rPr>
        <w:t xml:space="preserve">Bank Transfer:</w:t>
      </w:r>
      <w:r>
        <w:t xml:space="preserve"> </w:t>
      </w:r>
      <w:r>
        <w:t xml:space="preserve">Bank Al-Maghrib — Account Name: Colonel A. Benkirane — RIB: 007 900 0123456789012 34 — BIC: BMAMMACA</w:t>
      </w:r>
    </w:p>
    <w:p>
      <w:pPr>
        <w:pStyle w:val="BodyText"/>
      </w:pPr>
      <w:r>
        <w:rPr>
          <w:bCs/>
          <w:b/>
        </w:rPr>
        <w:t xml:space="preserve">Payment Deadline:</w:t>
      </w:r>
      <w:r>
        <w:t xml:space="preserve"> </w:t>
      </w:r>
      <w:r>
        <w:t xml:space="preserve">This Invoice must be settled in full no later than 30 June 2025. Late payments will incur a penalty of 1.5% per month as stipulated in the service contract.</w:t>
      </w:r>
    </w:p>
    <w:p>
      <w:pPr>
        <w:pStyle w:val="BodyText"/>
      </w:pPr>
      <w:r>
        <w:rPr>
          <w:bCs/>
          <w:b/>
        </w:rPr>
        <w:t xml:space="preserve">Confidentiality:</w:t>
      </w:r>
      <w:r>
        <w:t xml:space="preserve"> </w:t>
      </w:r>
      <w:r>
        <w:t xml:space="preserve">All services rendered by this Military Officer in Morocco Casablanca are subject to a non-disclosure agreement (NDA) referenced under Contract No. MOC-CON-2025-0093. The contents of this Invoice and all associated security documentation are classified as restricted and must not be distributed beyond authorized personnel.</w:t>
      </w:r>
    </w:p>
    <w:p>
      <w:pPr>
        <w:pStyle w:val="BodyText"/>
      </w:pPr>
      <w:r>
        <w:rPr>
          <w:bCs/>
          <w:b/>
        </w:rPr>
        <w:t xml:space="preserve">Regulatory Compliance:</w:t>
      </w:r>
      <w:r>
        <w:t xml:space="preserve"> </w:t>
      </w:r>
      <w:r>
        <w:t xml:space="preserve">This Invoice has been prepared in accordance with Moroccan commercial law (Code de Commerce) and the tax regulations of the Direction Générale des Impôts, Casablanca. The Military Officer's services are registered under the applicable professional licensing framework for private security consulting in the Kingdom of Morocco.</w:t>
      </w:r>
    </w:p>
    <w:p>
      <w:pPr>
        <w:pStyle w:val="BodyText"/>
      </w:pPr>
      <w:r>
        <w:rPr>
          <w:bCs/>
          <w:b/>
        </w:rPr>
        <w:t xml:space="preserve">Dispute Resolution:</w:t>
      </w:r>
      <w:r>
        <w:t xml:space="preserve"> </w:t>
      </w:r>
      <w:r>
        <w:t xml:space="preserve">Any disputes arising from this Invoice or the underlying service agreement shall be resolved through the competent commercial courts of Casablanca, Morocco, in accordance with the terms of the master service agreement.</w:t>
      </w:r>
    </w:p>
    <w:bookmarkEnd w:id="25"/>
    <w:p>
      <w:pPr>
        <w:pStyle w:val="BodyText"/>
      </w:pPr>
      <w:r>
        <w:rPr>
          <w:bCs/>
          <w:b/>
        </w:rPr>
        <w:t xml:space="preserve">Authorized Signature:</w:t>
      </w:r>
      <w:r>
        <w:t xml:space="preserve"> </w:t>
      </w:r>
      <w:r>
        <w:t xml:space="preserve">Colonel Ahmed Benkirane — Military Officer &amp; Lead Security Consultant</w:t>
      </w:r>
    </w:p>
    <w:p>
      <w:pPr>
        <w:pStyle w:val="BodyText"/>
      </w:pPr>
      <w:r>
        <w:t xml:space="preserve">Document generated on 15 June 2025 | Invoice MOC-2025-04871 | Morocco Casablanca</w:t>
      </w:r>
    </w:p>
    <w:p>
      <w:pPr>
        <w:pStyle w:val="BodyText"/>
      </w:pPr>
      <w:r>
        <w:t xml:space="preserve">This is a computer-generated Invoice and does not require a physical signature. It is valid for all commercial and tax purposes within the Kingdom of Morocco.</w:t>
      </w:r>
    </w:p>
    <w:p>
      <w:pPr>
        <w:pStyle w:val="BodyText"/>
      </w:pPr>
      <w:r>
        <w:t xml:space="preserve">© 2025 Military Officer Security Consulting — Casablanca, Morocco.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Morocco Casablanca</dc:title>
  <dc:creator/>
  <dc:language>en</dc:language>
  <cp:keywords/>
  <dcterms:created xsi:type="dcterms:W3CDTF">2026-10-10T01:58:15Z</dcterms:created>
  <dcterms:modified xsi:type="dcterms:W3CDTF">2026-10-10T01:58:15Z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