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Strategic</w:t>
      </w:r>
      <w:r>
        <w:t xml:space="preserve"> </w:t>
      </w:r>
      <w:r>
        <w:t xml:space="preserve">Consulting</w:t>
      </w:r>
      <w:r>
        <w:t xml:space="preserve"> </w:t>
      </w:r>
      <w:r>
        <w:t xml:space="preserve">-</w:t>
      </w:r>
      <w:r>
        <w:t xml:space="preserve"> </w:t>
      </w:r>
      <w:r>
        <w:t xml:space="preserve">Netherlands</w:t>
      </w:r>
      <w:r>
        <w:t xml:space="preserve"> </w:t>
      </w:r>
      <w:r>
        <w:t xml:space="preserve">Amsterdam</w:t>
      </w:r>
    </w:p>
    <w:bookmarkStart w:id="20" w:name="invoice"/>
    <w:p>
      <w:pPr>
        <w:pStyle w:val="Heading1"/>
      </w:pPr>
      <w:r>
        <w:t xml:space="preserve">INVOICE</w:t>
      </w:r>
    </w:p>
    <w:p>
      <w:pPr>
        <w:pStyle w:val="FirstParagraph"/>
      </w:pPr>
      <w:r>
        <w:t xml:space="preserve">Military Officer Strategic Advisory &amp; Training Services</w:t>
      </w:r>
    </w:p>
    <w:p>
      <w:pPr>
        <w:pStyle w:val="BodyText"/>
      </w:pPr>
      <w:r>
        <w:t xml:space="preserve">Official Document</w:t>
      </w:r>
    </w:p>
    <w:bookmarkEnd w:id="20"/>
    <w:p>
      <w:pPr>
        <w:pStyle w:val="BodyText"/>
      </w:pPr>
      <w:r>
        <w:rPr>
          <w:bCs/>
          <w:b/>
        </w:rPr>
        <w:t xml:space="preserve">Colonel J. van der Berg, MSc.</w:t>
      </w:r>
      <w:r>
        <w:br/>
      </w:r>
      <w:r>
        <w:t xml:space="preserve">Military Officer – Strategic Operations Consultant</w:t>
      </w:r>
      <w:r>
        <w:br/>
      </w:r>
      <w:r>
        <w:t xml:space="preserve">Korte Nieuwstraat 42, 3rd Floor</w:t>
      </w:r>
      <w:r>
        <w:br/>
      </w:r>
      <w:r>
        <w:t xml:space="preserve">1012 JW Amsterdam, Netherlands</w:t>
      </w:r>
      <w:r>
        <w:br/>
      </w:r>
      <w:r>
        <w:t xml:space="preserve">Tel: +31 (0)20 555 0147</w:t>
      </w:r>
      <w:r>
        <w:br/>
      </w:r>
      <w:r>
        <w:t xml:space="preserve">Email: j.vanderberg@miladvisory.nl</w:t>
      </w:r>
      <w:r>
        <w:br/>
      </w:r>
      <w:r>
        <w:t xml:space="preserve">KvK: 87654321 | BTW: NL867543212B01</w:t>
      </w:r>
    </w:p>
    <w:bookmarkStart w:id="21" w:name="invoice-details"/>
    <w:p>
      <w:pPr>
        <w:pStyle w:val="Heading3"/>
      </w:pPr>
      <w:r>
        <w:t xml:space="preserve">Invoice Details</w:t>
      </w:r>
    </w:p>
    <w:p>
      <w:pPr>
        <w:pStyle w:val="FirstParagraph"/>
      </w:pPr>
      <w:r>
        <w:t xml:space="preserve">Invoice Number:</w:t>
      </w:r>
      <w:r>
        <w:t xml:space="preserve"> </w:t>
      </w:r>
      <w:r>
        <w:t xml:space="preserve">INV-2025-AM-0047</w:t>
      </w:r>
    </w:p>
    <w:p>
      <w:pPr>
        <w:pStyle w:val="BodyText"/>
      </w:pPr>
      <w:r>
        <w:t xml:space="preserve">Date of Issue:</w:t>
      </w:r>
      <w:r>
        <w:t xml:space="preserve"> </w:t>
      </w:r>
      <w:r>
        <w:t xml:space="preserve">14 June 2025</w:t>
      </w:r>
    </w:p>
    <w:p>
      <w:pPr>
        <w:pStyle w:val="BodyText"/>
      </w:pPr>
      <w:r>
        <w:t xml:space="preserve">Due Date:</w:t>
      </w:r>
      <w:r>
        <w:t xml:space="preserve"> </w:t>
      </w:r>
      <w:r>
        <w:t xml:space="preserve">14 July 2025 (30 days)</w:t>
      </w:r>
    </w:p>
    <w:p>
      <w:pPr>
        <w:pStyle w:val="BodyText"/>
      </w:pPr>
      <w:r>
        <w:t xml:space="preserve">Currency:</w:t>
      </w:r>
      <w:r>
        <w:t xml:space="preserve"> </w:t>
      </w:r>
      <w:r>
        <w:t xml:space="preserve">EUR (€)</w:t>
      </w:r>
    </w:p>
    <w:bookmarkEnd w:id="21"/>
    <w:bookmarkStart w:id="22" w:name="billed-to"/>
    <w:p>
      <w:pPr>
        <w:pStyle w:val="Heading3"/>
      </w:pPr>
      <w:r>
        <w:t xml:space="preserve">Billed To</w:t>
      </w:r>
    </w:p>
    <w:p>
      <w:pPr>
        <w:pStyle w:val="FirstParagraph"/>
      </w:pPr>
      <w:r>
        <w:t xml:space="preserve">Amsterdam Metropolitan Security Authority</w:t>
      </w:r>
    </w:p>
    <w:p>
      <w:pPr>
        <w:pStyle w:val="BodyText"/>
      </w:pPr>
      <w:r>
        <w:t xml:space="preserve">Attn: Director of Operations, M. de Vries</w:t>
      </w:r>
    </w:p>
    <w:p>
      <w:pPr>
        <w:pStyle w:val="BodyText"/>
      </w:pPr>
      <w:r>
        <w:t xml:space="preserve">Herengracht 180</w:t>
      </w:r>
    </w:p>
    <w:p>
      <w:pPr>
        <w:pStyle w:val="BodyText"/>
      </w:pPr>
      <w:r>
        <w:t xml:space="preserve">1015 BS Amsterdam, Netherlands</w:t>
      </w:r>
    </w:p>
    <w:p>
      <w:pPr>
        <w:pStyle w:val="BodyText"/>
      </w:pPr>
      <w:r>
        <w:t xml:space="preserve">BTW: NL854321678B01</w:t>
      </w:r>
    </w:p>
    <w:bookmarkEnd w:id="22"/>
    <w:bookmarkStart w:id="23" w:name="reference"/>
    <w:p>
      <w:pPr>
        <w:pStyle w:val="Heading3"/>
      </w:pPr>
      <w:r>
        <w:t xml:space="preserve">Reference</w:t>
      </w:r>
    </w:p>
    <w:p>
      <w:pPr>
        <w:pStyle w:val="FirstParagraph"/>
      </w:pPr>
      <w:r>
        <w:t xml:space="preserve">Contract No:</w:t>
      </w:r>
      <w:r>
        <w:t xml:space="preserve"> </w:t>
      </w:r>
      <w:r>
        <w:t xml:space="preserve">MS-2025-AM-112</w:t>
      </w:r>
    </w:p>
    <w:p>
      <w:pPr>
        <w:pStyle w:val="BodyText"/>
      </w:pPr>
      <w:r>
        <w:t xml:space="preserve">PO Number:</w:t>
      </w:r>
      <w:r>
        <w:t xml:space="preserve"> </w:t>
      </w:r>
      <w:r>
        <w:t xml:space="preserve">PO-2025-0892</w:t>
      </w:r>
    </w:p>
    <w:p>
      <w:pPr>
        <w:pStyle w:val="BodyText"/>
      </w:pPr>
      <w:r>
        <w:t xml:space="preserve">Project:</w:t>
      </w:r>
      <w:r>
        <w:t xml:space="preserve"> </w:t>
      </w:r>
      <w:r>
        <w:t xml:space="preserve">Q3 Tactical Readiness Program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Strategic Threat Assessment &amp; Operational Planning – Military Officer conducted a comprehensive security threat analysis for the Amsterdam metropolitan area, including risk mapping along the IJ river corridor and the central business district.</w:t>
            </w:r>
          </w:p>
        </w:tc>
        <w:tc>
          <w:tcPr/>
          <w:p>
            <w:pPr>
              <w:pStyle w:val="Compact"/>
              <w:jc w:val="left"/>
            </w:pPr>
            <w:r>
              <w:t xml:space="preserve">02 Jun 2025</w:t>
            </w:r>
          </w:p>
        </w:tc>
        <w:tc>
          <w:tcPr/>
          <w:p>
            <w:pPr>
              <w:pStyle w:val="Compact"/>
              <w:jc w:val="left"/>
            </w:pPr>
            <w:r>
              <w:t xml:space="preserve">16</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2</w:t>
            </w:r>
          </w:p>
        </w:tc>
        <w:tc>
          <w:tcPr/>
          <w:p>
            <w:pPr>
              <w:pStyle w:val="Compact"/>
              <w:jc w:val="left"/>
            </w:pPr>
            <w:r>
              <w:t xml:space="preserve">Command &amp; Control Simulation Exercise – The Military Officer designed and led a full-scale C2 simulation for 45 personnel at the Amsterdam Defence Training Centre, focusing on multi-agency coordination protocols.</w:t>
            </w:r>
          </w:p>
        </w:tc>
        <w:tc>
          <w:tcPr/>
          <w:p>
            <w:pPr>
              <w:pStyle w:val="Compact"/>
              <w:jc w:val="left"/>
            </w:pPr>
            <w:r>
              <w:t xml:space="preserve">05 Jun 2025</w:t>
            </w:r>
          </w:p>
        </w:tc>
        <w:tc>
          <w:tcPr/>
          <w:p>
            <w:pPr>
              <w:pStyle w:val="Compact"/>
              <w:jc w:val="left"/>
            </w:pPr>
            <w:r>
              <w:t xml:space="preserve">24</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3</w:t>
            </w:r>
          </w:p>
        </w:tc>
        <w:tc>
          <w:tcPr/>
          <w:p>
            <w:pPr>
              <w:pStyle w:val="Compact"/>
              <w:jc w:val="left"/>
            </w:pPr>
            <w:r>
              <w:t xml:space="preserve">Leadership Development Workshop – Military Officer delivered a two-day intensive leadership and decision-making workshop for mid-level officers and civilian security managers in the Netherlands Amsterdam region.</w:t>
            </w:r>
          </w:p>
        </w:tc>
        <w:tc>
          <w:tcPr/>
          <w:p>
            <w:pPr>
              <w:pStyle w:val="Compact"/>
              <w:jc w:val="left"/>
            </w:pPr>
            <w:r>
              <w:t xml:space="preserve">09–10 Jun 2025</w:t>
            </w:r>
          </w:p>
        </w:tc>
        <w:tc>
          <w:tcPr/>
          <w:p>
            <w:pPr>
              <w:pStyle w:val="Compact"/>
              <w:jc w:val="left"/>
            </w:pPr>
            <w:r>
              <w:t xml:space="preserve">18</w:t>
            </w:r>
          </w:p>
        </w:tc>
        <w:tc>
          <w:tcPr/>
          <w:p>
            <w:pPr>
              <w:pStyle w:val="Compact"/>
              <w:jc w:val="left"/>
            </w:pPr>
            <w:r>
              <w:t xml:space="preserve">€195.00</w:t>
            </w:r>
          </w:p>
        </w:tc>
        <w:tc>
          <w:tcPr/>
          <w:p>
            <w:pPr>
              <w:pStyle w:val="Compact"/>
              <w:jc w:val="left"/>
            </w:pPr>
            <w:r>
              <w:t xml:space="preserve">€3,510.00</w:t>
            </w:r>
          </w:p>
        </w:tc>
      </w:tr>
      <w:tr>
        <w:tc>
          <w:tcPr/>
          <w:p>
            <w:pPr>
              <w:pStyle w:val="Compact"/>
              <w:jc w:val="left"/>
            </w:pPr>
            <w:r>
              <w:t xml:space="preserve">4</w:t>
            </w:r>
          </w:p>
        </w:tc>
        <w:tc>
          <w:tcPr/>
          <w:p>
            <w:pPr>
              <w:pStyle w:val="Compact"/>
              <w:jc w:val="left"/>
            </w:pPr>
            <w:r>
              <w:t xml:space="preserve">Contingency Planning &amp; Crisis Response Advisory – The Military Officer provided expert advisory on emergency evacuation routes, shelter-in-place protocols, and inter-departmental communication frameworks specific to the Netherlands Amsterdam urban environment.</w:t>
            </w:r>
          </w:p>
        </w:tc>
        <w:tc>
          <w:tcPr/>
          <w:p>
            <w:pPr>
              <w:pStyle w:val="Compact"/>
              <w:jc w:val="left"/>
            </w:pPr>
            <w:r>
              <w:t xml:space="preserve">11 Jun 2025</w:t>
            </w:r>
          </w:p>
        </w:tc>
        <w:tc>
          <w:tcPr/>
          <w:p>
            <w:pPr>
              <w:pStyle w:val="Compact"/>
              <w:jc w:val="left"/>
            </w:pPr>
            <w:r>
              <w:t xml:space="preserve">12</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5</w:t>
            </w:r>
          </w:p>
        </w:tc>
        <w:tc>
          <w:tcPr/>
          <w:p>
            <w:pPr>
              <w:pStyle w:val="Compact"/>
              <w:jc w:val="left"/>
            </w:pPr>
            <w:r>
              <w:t xml:space="preserve">Field Assessment &amp; Infrastructure Security Audit – On-site inspection of critical infrastructure nodes in Amsterdam, including the Schiphol transport hub perimeter and the Amstel river flood defence installations, conducted by the Military Officer with a two-person security detail.</w:t>
            </w:r>
          </w:p>
        </w:tc>
        <w:tc>
          <w:tcPr/>
          <w:p>
            <w:pPr>
              <w:pStyle w:val="Compact"/>
              <w:jc w:val="left"/>
            </w:pPr>
            <w:r>
              <w:t xml:space="preserve">12 Jun 2025</w:t>
            </w:r>
          </w:p>
        </w:tc>
        <w:tc>
          <w:tcPr/>
          <w:p>
            <w:pPr>
              <w:pStyle w:val="Compact"/>
              <w:jc w:val="left"/>
            </w:pPr>
            <w:r>
              <w:t xml:space="preserve">10</w:t>
            </w:r>
          </w:p>
        </w:tc>
        <w:tc>
          <w:tcPr/>
          <w:p>
            <w:pPr>
              <w:pStyle w:val="Compact"/>
              <w:jc w:val="left"/>
            </w:pPr>
            <w:r>
              <w:t xml:space="preserve">€210.00</w:t>
            </w:r>
          </w:p>
        </w:tc>
        <w:tc>
          <w:tcPr/>
          <w:p>
            <w:pPr>
              <w:pStyle w:val="Compact"/>
              <w:jc w:val="left"/>
            </w:pPr>
            <w:r>
              <w:t xml:space="preserve">€2,100.00</w:t>
            </w:r>
          </w:p>
        </w:tc>
      </w:tr>
      <w:tr>
        <w:tc>
          <w:tcPr/>
          <w:p>
            <w:pPr>
              <w:pStyle w:val="Compact"/>
              <w:jc w:val="left"/>
            </w:pPr>
            <w:r>
              <w:t xml:space="preserve">6</w:t>
            </w:r>
          </w:p>
        </w:tc>
        <w:tc>
          <w:tcPr/>
          <w:p>
            <w:pPr>
              <w:pStyle w:val="Compact"/>
              <w:jc w:val="left"/>
            </w:pPr>
            <w:r>
              <w:t xml:space="preserve">Final Report Compilation &amp; Briefing – The Military Officer prepared a 120-page classified operational report and delivered a 90-minute executive briefing to the Amsterdam Metropolitan Security Authority board of directors.</w:t>
            </w:r>
          </w:p>
        </w:tc>
        <w:tc>
          <w:tcPr/>
          <w:p>
            <w:pPr>
              <w:pStyle w:val="Compact"/>
              <w:jc w:val="left"/>
            </w:pPr>
            <w:r>
              <w:t xml:space="preserve">13 Jun 2025</w:t>
            </w:r>
          </w:p>
        </w:tc>
        <w:tc>
          <w:tcPr/>
          <w:p>
            <w:pPr>
              <w:pStyle w:val="Compact"/>
              <w:jc w:val="left"/>
            </w:pPr>
            <w:r>
              <w:t xml:space="preserve">8</w:t>
            </w:r>
          </w:p>
        </w:tc>
        <w:tc>
          <w:tcPr/>
          <w:p>
            <w:pPr>
              <w:pStyle w:val="Compact"/>
              <w:jc w:val="left"/>
            </w:pPr>
            <w:r>
              <w:t xml:space="preserve">€185.00</w:t>
            </w:r>
          </w:p>
        </w:tc>
        <w:tc>
          <w:tcPr/>
          <w:p>
            <w:pPr>
              <w:pStyle w:val="Compact"/>
              <w:jc w:val="left"/>
            </w:pPr>
            <w:r>
              <w:t xml:space="preserve">€1,480.00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€16,710.00</w:t>
            </w:r>
          </w:p>
        </w:tc>
      </w:tr>
      <w:tr>
        <w:tc>
          <w:tcPr/>
          <w:p>
            <w:pPr>
              <w:pStyle w:val="Compact"/>
              <w:jc w:val="left"/>
            </w:pPr>
            <w:r>
              <w:t xml:space="preserve">VAT (21% – Netherlands)</w:t>
            </w:r>
          </w:p>
        </w:tc>
        <w:tc>
          <w:tcPr/>
          <w:p>
            <w:pPr>
              <w:pStyle w:val="Compact"/>
              <w:jc w:val="left"/>
            </w:pPr>
            <w:r>
              <w:t xml:space="preserve">€3,509.10</w:t>
            </w:r>
          </w:p>
        </w:tc>
      </w:tr>
      <w:tr>
        <w:tc>
          <w:tcPr/>
          <w:p>
            <w:pPr>
              <w:pStyle w:val="Compact"/>
              <w:jc w:val="left"/>
            </w:pPr>
            <w:r>
              <w:t xml:space="preserve">Total Amount Due</w:t>
            </w:r>
          </w:p>
        </w:tc>
        <w:tc>
          <w:tcPr/>
          <w:p>
            <w:pPr>
              <w:pStyle w:val="Compact"/>
              <w:jc w:val="left"/>
            </w:pPr>
            <w:r>
              <w:t xml:space="preserve">€20,219.10</w:t>
            </w:r>
          </w:p>
        </w:tc>
      </w:tr>
    </w:tbl>
    <w:bookmarkStart w:id="24" w:name="payment-terms-notes"/>
    <w:p>
      <w:pPr>
        <w:pStyle w:val="Heading3"/>
      </w:pPr>
      <w:r>
        <w:t xml:space="preserve">Payment Terms &amp; Notes</w:t>
      </w:r>
    </w:p>
    <w:p>
      <w:pPr>
        <w:pStyle w:val="FirstParagraph"/>
      </w:pPr>
      <w:r>
        <w:rPr>
          <w:bCs/>
          <w:b/>
        </w:rPr>
        <w:t xml:space="preserve">Payment Method:</w:t>
      </w:r>
      <w:r>
        <w:t xml:space="preserve"> </w:t>
      </w:r>
      <w:r>
        <w:t xml:space="preserve">Bank transfer to ING Bank, IBAN: NL91 INGB 0001 2345 67, BIC: INGBNL2A. Reference: INV-2025-AM-0047.</w:t>
      </w:r>
    </w:p>
    <w:p>
      <w:pPr>
        <w:pStyle w:val="BodyText"/>
      </w:pPr>
      <w:r>
        <w:rPr>
          <w:bCs/>
          <w:b/>
        </w:rPr>
        <w:t xml:space="preserve">Payment Deadline:</w:t>
      </w:r>
      <w:r>
        <w:t xml:space="preserve"> </w:t>
      </w:r>
      <w:r>
        <w:t xml:space="preserve">This Invoice must be settled in full within thirty (30) calendar days from the date of issue. Late payments will incur a statutory interest rate of 8% per annum in accordance with Dutch civil law (Burgerlijk Wetboek, Article 6:119a).</w:t>
      </w:r>
    </w:p>
    <w:p>
      <w:pPr>
        <w:pStyle w:val="BodyText"/>
      </w:pPr>
      <w:r>
        <w:rPr>
          <w:bCs/>
          <w:b/>
        </w:rPr>
        <w:t xml:space="preserve">Classification:</w:t>
      </w:r>
      <w:r>
        <w:t xml:space="preserve"> </w:t>
      </w:r>
      <w:r>
        <w:t xml:space="preserve">This Invoice and all associated service deliverables are classified as CONFIDENTIAL – OFFICIAL USE ONLY. Distribution beyond the Amsterdam Metropolitan Security Authority is prohibited without written authorization from the Military Officer and the contracting authority.</w:t>
      </w:r>
    </w:p>
    <w:p>
      <w:pPr>
        <w:pStyle w:val="BodyText"/>
      </w:pPr>
      <w:r>
        <w:rPr>
          <w:bCs/>
          <w:b/>
        </w:rPr>
        <w:t xml:space="preserve">Compliance:</w:t>
      </w:r>
      <w:r>
        <w:t xml:space="preserve"> </w:t>
      </w:r>
      <w:r>
        <w:t xml:space="preserve">All services rendered by the Military Officer were performed in full compliance with the Netherlands Defence Act (Defensiewet 2003), the Amsterdam Municipal Security Ordinance, and applicable EU data protection regulations (GDPR). The Military Officer holds a valid security clearance at the SECRET level issued by the Netherlands National Intelligence and Security Service (AIVD).</w:t>
      </w:r>
    </w:p>
    <w:p>
      <w:pPr>
        <w:pStyle w:val="BodyText"/>
      </w:pPr>
      <w:r>
        <w:rPr>
          <w:bCs/>
          <w:b/>
        </w:rPr>
        <w:t xml:space="preserve">Dispute Resolution:</w:t>
      </w:r>
      <w:r>
        <w:t xml:space="preserve"> </w:t>
      </w:r>
      <w:r>
        <w:t xml:space="preserve">Any disputes arising from this Invoice or the underlying contract shall be resolved through the courts of competent jurisdiction in Amsterdam, Netherlands. The parties agree to attempt mediation before initiating formal legal proceedings.</w:t>
      </w:r>
    </w:p>
    <w:bookmarkEnd w:id="24"/>
    <w:p>
      <w:pPr>
        <w:pStyle w:val="BodyText"/>
      </w:pPr>
      <w:r>
        <w:t xml:space="preserve">This Invoice was issued by Colonel J. van der Berg, MSc., acting in the capacity of an independent Military Officer providing strategic advisory services to the public sector in the Netherlands Amsterdam region. This document constitutes a legally binding financial record under Dutch commercial law. For queries regarding this Invoice, please contact the issuing office at the address stated above. Retain this document for a minimum of seven (7) years in accordance with Dutch tax retention requirements (Belastingdienst).</w:t>
      </w:r>
    </w:p>
    <w:p>
      <w:pPr>
        <w:pStyle w:val="BodyText"/>
      </w:pPr>
      <w:r>
        <w:t xml:space="preserve">Thank you for your business. We look forward to continuing our partnership in safeguarding the security of the Netherlands Amsterdam metropolitan area.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Strategic Consulting - Netherlands Amsterdam</dc:title>
  <dc:creator/>
  <dc:language>en</dc:language>
  <cp:keywords/>
  <dcterms:created xsi:type="dcterms:W3CDTF">2026-10-10T03:13:17Z</dcterms:created>
  <dcterms:modified xsi:type="dcterms:W3CDTF">2026-10-10T03:13:17Z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