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invoice"/>
    <w:p>
      <w:pPr>
        <w:pStyle w:val="Heading1"/>
      </w:pPr>
      <w:r>
        <w:t xml:space="preserve">INVOICE</w:t>
      </w:r>
    </w:p>
    <w:p>
      <w:pPr>
        <w:pStyle w:val="FirstParagraph"/>
      </w:pPr>
      <w:r>
        <w:t xml:space="preserve">Military Officer Strategic Advisory &amp; Training Services</w:t>
      </w:r>
    </w:p>
    <w:p>
      <w:pPr>
        <w:pStyle w:val="BodyText"/>
      </w:pPr>
      <w:r>
        <w:t xml:space="preserve">New Zealand Wellington</w:t>
      </w:r>
    </w:p>
    <w:bookmarkEnd w:id="20"/>
    <w:bookmarkStart w:id="21" w:name="issued-by-service-provider"/>
    <w:p>
      <w:pPr>
        <w:pStyle w:val="Heading3"/>
      </w:pPr>
      <w:r>
        <w:t xml:space="preserve">Issued By (Service Provider)</w:t>
      </w:r>
    </w:p>
    <w:p>
      <w:pPr>
        <w:pStyle w:val="FirstParagraph"/>
      </w:pPr>
      <w:r>
        <w:rPr>
          <w:bCs/>
          <w:b/>
        </w:rPr>
        <w:t xml:space="preserve">Colonel (Ret.) James R. Whitfield, MNZM</w:t>
      </w:r>
    </w:p>
    <w:p>
      <w:pPr>
        <w:pStyle w:val="BodyText"/>
      </w:pPr>
      <w:r>
        <w:t xml:space="preserve">Military Officer &amp; Strategic Defence Consultant</w:t>
      </w:r>
    </w:p>
    <w:p>
      <w:pPr>
        <w:pStyle w:val="BodyText"/>
      </w:pPr>
      <w:r>
        <w:t xml:space="preserve">Whitfield Defence Advisory Group</w:t>
      </w:r>
    </w:p>
    <w:p>
      <w:pPr>
        <w:pStyle w:val="BodyText"/>
      </w:pPr>
      <w:r>
        <w:t xml:space="preserve">Level 4, 128 Lambton Quay</w:t>
      </w:r>
    </w:p>
    <w:p>
      <w:pPr>
        <w:pStyle w:val="BodyText"/>
      </w:pPr>
      <w:r>
        <w:t xml:space="preserve">Wellington, New Zealand 6011</w:t>
      </w:r>
    </w:p>
    <w:p>
      <w:pPr>
        <w:pStyle w:val="BodyText"/>
      </w:pPr>
      <w:r>
        <w:t xml:space="preserve">Phone: +64 4 472 8831</w:t>
      </w:r>
    </w:p>
    <w:p>
      <w:pPr>
        <w:pStyle w:val="BodyText"/>
      </w:pPr>
      <w:r>
        <w:t xml:space="preserve">Email: j.whitfield@whitfielddefence.co.nz</w:t>
      </w:r>
    </w:p>
    <w:p>
      <w:pPr>
        <w:pStyle w:val="BodyText"/>
      </w:pPr>
      <w:r>
        <w:t xml:space="preserve">IRD Number: 943-281-756</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WDA-2025-0417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Payment Terms:</w:t>
      </w:r>
      <w:r>
        <w:t xml:space="preserve"> </w:t>
      </w:r>
      <w:r>
        <w:t xml:space="preserve">Net 30</w:t>
      </w:r>
    </w:p>
    <w:p>
      <w:pPr>
        <w:pStyle w:val="BodyText"/>
      </w:pPr>
      <w:r>
        <w:rPr>
          <w:bCs/>
          <w:b/>
        </w:rPr>
        <w:t xml:space="preserve">Currency:</w:t>
      </w:r>
      <w:r>
        <w:t xml:space="preserve"> </w:t>
      </w:r>
      <w:r>
        <w:t xml:space="preserve">New Zealand Dollars (NZD)</w:t>
      </w:r>
    </w:p>
    <w:p>
      <w:pPr>
        <w:pStyle w:val="BodyText"/>
      </w:pPr>
      <w:r>
        <w:rPr>
          <w:bCs/>
          <w:b/>
        </w:rPr>
        <w:t xml:space="preserve">Service Period:</w:t>
      </w:r>
      <w:r>
        <w:t xml:space="preserve"> </w:t>
      </w:r>
      <w:r>
        <w:t xml:space="preserve">1 March 2025 – 31 May 2025</w:t>
      </w:r>
    </w:p>
    <w:bookmarkEnd w:id="22"/>
    <w:bookmarkStart w:id="23" w:name="billed-to-client"/>
    <w:p>
      <w:pPr>
        <w:pStyle w:val="Heading3"/>
      </w:pPr>
      <w:r>
        <w:t xml:space="preserve">Billed To (Client)</w:t>
      </w:r>
    </w:p>
    <w:p>
      <w:pPr>
        <w:pStyle w:val="FirstParagraph"/>
      </w:pPr>
      <w:r>
        <w:rPr>
          <w:bCs/>
          <w:b/>
        </w:rPr>
        <w:t xml:space="preserve">Wellington Regional Security &amp; Infrastructure Authority</w:t>
      </w:r>
    </w:p>
    <w:p>
      <w:pPr>
        <w:pStyle w:val="BodyText"/>
      </w:pPr>
      <w:r>
        <w:t xml:space="preserve">Attn: Director of Operations, Ms. Catherine Hui</w:t>
      </w:r>
    </w:p>
    <w:p>
      <w:pPr>
        <w:pStyle w:val="BodyText"/>
      </w:pPr>
      <w:r>
        <w:t xml:space="preserve">15 The Terrace, Government Precinct</w:t>
      </w:r>
    </w:p>
    <w:p>
      <w:pPr>
        <w:pStyle w:val="BodyText"/>
      </w:pPr>
      <w:r>
        <w:t xml:space="preserve">Wellington, New Zealand 6011</w:t>
      </w:r>
    </w:p>
    <w:p>
      <w:pPr>
        <w:pStyle w:val="BodyText"/>
      </w:pPr>
      <w:r>
        <w:t xml:space="preserve">Phone: +64 4 499 4000</w:t>
      </w:r>
    </w:p>
    <w:p>
      <w:pPr>
        <w:pStyle w:val="BodyText"/>
      </w:pPr>
      <w:r>
        <w:t xml:space="preserve">Email: operations@wrsia.govt.nz</w:t>
      </w:r>
    </w:p>
    <w:bookmarkEnd w:id="23"/>
    <w:bookmarkStart w:id="25" w:name="description-of-services-rendered"/>
    <w:p>
      <w:pPr>
        <w:pStyle w:val="Heading2"/>
      </w:pPr>
      <w:r>
        <w:t xml:space="preserve">Description of Services Rendered</w:t>
      </w:r>
    </w:p>
    <w:p>
      <w:pPr>
        <w:pStyle w:val="FirstParagraph"/>
      </w:pPr>
      <w:r>
        <w:t xml:space="preserve">The following Invoice pertains to professional services delivered by a qualified Military Officer operating within the New Zealand Wellington metropolitan region. All services were conducted in accordance with the New Zealand Defence Force professional standards, the New Zealand Government Procurement Rules, and applicable local regulations governing the provision of security and strategic advisory services in the capital city of New Zealand Wellington.</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rPr>
                <w:bCs/>
                <w:b/>
              </w:rPr>
              <w:t xml:space="preserve">Strategic Threat Assessment &amp; Risk Analysis</w:t>
            </w:r>
          </w:p>
          <w:p>
            <w:pPr>
              <w:jc w:val="left"/>
            </w:pPr>
            <w:r>
              <w:t xml:space="preserve">Comprehensive military-grade threat assessment for critical infrastructure sites across New Zealand Wellington. The Military Officer conducted on-site evaluations of port facilities, telecommunications hubs, and energy infrastructure, producing a classified risk matrix aligned with New Zealand's National Security Strategy.</w:t>
            </w:r>
          </w:p>
        </w:tc>
        <w:tc>
          <w:tcPr/>
          <w:p>
            <w:pPr>
              <w:pStyle w:val="Compact"/>
              <w:jc w:val="left"/>
            </w:pPr>
            <w:r>
              <w:t xml:space="preserve">03–07 Mar 2025</w:t>
            </w:r>
          </w:p>
        </w:tc>
        <w:tc>
          <w:tcPr/>
          <w:p>
            <w:pPr>
              <w:pStyle w:val="Compact"/>
              <w:jc w:val="left"/>
            </w:pPr>
            <w:r>
              <w:t xml:space="preserve">40</w:t>
            </w:r>
          </w:p>
        </w:tc>
        <w:tc>
          <w:tcPr/>
          <w:p>
            <w:pPr>
              <w:pStyle w:val="Compact"/>
              <w:jc w:val="left"/>
            </w:pPr>
            <w:r>
              <w:t xml:space="preserve">$385.00</w:t>
            </w:r>
          </w:p>
        </w:tc>
        <w:tc>
          <w:tcPr/>
          <w:p>
            <w:pPr>
              <w:pStyle w:val="Compact"/>
              <w:jc w:val="left"/>
            </w:pPr>
            <w:r>
              <w:t xml:space="preserve">$15,400.00</w:t>
            </w:r>
          </w:p>
        </w:tc>
      </w:tr>
      <w:tr>
        <w:tc>
          <w:tcPr/>
          <w:p>
            <w:pPr>
              <w:pStyle w:val="Compact"/>
              <w:jc w:val="left"/>
            </w:pPr>
            <w:r>
              <w:t xml:space="preserve">02</w:t>
            </w:r>
          </w:p>
        </w:tc>
        <w:tc>
          <w:tcPr/>
          <w:p>
            <w:pPr>
              <w:pStyle w:val="Compact"/>
              <w:jc w:val="left"/>
            </w:pPr>
            <w:r>
              <w:rPr>
                <w:bCs/>
                <w:b/>
              </w:rPr>
              <w:t xml:space="preserve">Leadership &amp; Command Training Programme</w:t>
            </w:r>
          </w:p>
          <w:p>
            <w:pPr>
              <w:jc w:val="left"/>
            </w:pPr>
            <w:r>
              <w:t xml:space="preserve">Delivery of a five-day intensive leadership development programme for senior municipal and emergency management personnel in New Zealand Wellington. The Military Officer designed and facilitated modules on crisis decision-making, chain-of-command protocols, and inter-agency coordination, drawing upon twenty-two years of active service in the New Zealand Defence Force.</w:t>
            </w:r>
          </w:p>
        </w:tc>
        <w:tc>
          <w:tcPr/>
          <w:p>
            <w:pPr>
              <w:pStyle w:val="Compact"/>
              <w:jc w:val="left"/>
            </w:pPr>
            <w:r>
              <w:t xml:space="preserve">10–14 Mar 2025</w:t>
            </w:r>
          </w:p>
        </w:tc>
        <w:tc>
          <w:tcPr/>
          <w:p>
            <w:pPr>
              <w:pStyle w:val="Compact"/>
              <w:jc w:val="left"/>
            </w:pPr>
            <w:r>
              <w:t xml:space="preserve">45</w:t>
            </w:r>
          </w:p>
        </w:tc>
        <w:tc>
          <w:tcPr/>
          <w:p>
            <w:pPr>
              <w:pStyle w:val="Compact"/>
              <w:jc w:val="left"/>
            </w:pPr>
            <w:r>
              <w:t xml:space="preserve">$420.00</w:t>
            </w:r>
          </w:p>
        </w:tc>
        <w:tc>
          <w:tcPr/>
          <w:p>
            <w:pPr>
              <w:pStyle w:val="Compact"/>
              <w:jc w:val="left"/>
            </w:pPr>
            <w:r>
              <w:t xml:space="preserve">$18,900.00</w:t>
            </w:r>
          </w:p>
        </w:tc>
      </w:tr>
      <w:tr>
        <w:tc>
          <w:tcPr/>
          <w:p>
            <w:pPr>
              <w:pStyle w:val="Compact"/>
              <w:jc w:val="left"/>
            </w:pPr>
            <w:r>
              <w:t xml:space="preserve">03</w:t>
            </w:r>
          </w:p>
        </w:tc>
        <w:tc>
          <w:tcPr/>
          <w:p>
            <w:pPr>
              <w:pStyle w:val="Compact"/>
              <w:jc w:val="left"/>
            </w:pPr>
            <w:r>
              <w:rPr>
                <w:bCs/>
                <w:b/>
              </w:rPr>
              <w:t xml:space="preserve">Emergency Response Planning &amp; Tabletop Exercises</w:t>
            </w:r>
          </w:p>
          <w:p>
            <w:pPr>
              <w:jc w:val="left"/>
            </w:pPr>
            <w:r>
              <w:t xml:space="preserve">Development and facilitation of three full-scale tabletop emergency response exercises simulating natural disaster scenarios specific to the New Zealand Wellington region, including seismic events, volcanic activity, and severe weather. The Military Officer served as exercise controller and after-action review lead, ensuring alignment with Civil Defence New Zealand protocols.</w:t>
            </w:r>
          </w:p>
        </w:tc>
        <w:tc>
          <w:tcPr/>
          <w:p>
            <w:pPr>
              <w:pStyle w:val="Compact"/>
              <w:jc w:val="left"/>
            </w:pPr>
            <w:r>
              <w:t xml:space="preserve">04–22 Apr 2025</w:t>
            </w:r>
          </w:p>
        </w:tc>
        <w:tc>
          <w:tcPr/>
          <w:p>
            <w:pPr>
              <w:pStyle w:val="Compact"/>
              <w:jc w:val="left"/>
            </w:pPr>
            <w:r>
              <w:t xml:space="preserve">36</w:t>
            </w:r>
          </w:p>
        </w:tc>
        <w:tc>
          <w:tcPr/>
          <w:p>
            <w:pPr>
              <w:pStyle w:val="Compact"/>
              <w:jc w:val="left"/>
            </w:pPr>
            <w:r>
              <w:t xml:space="preserve">$410.00</w:t>
            </w:r>
          </w:p>
        </w:tc>
        <w:tc>
          <w:tcPr/>
          <w:p>
            <w:pPr>
              <w:pStyle w:val="Compact"/>
              <w:jc w:val="left"/>
            </w:pPr>
            <w:r>
              <w:t xml:space="preserve">$14,760.00</w:t>
            </w:r>
          </w:p>
        </w:tc>
      </w:tr>
      <w:tr>
        <w:tc>
          <w:tcPr/>
          <w:p>
            <w:pPr>
              <w:pStyle w:val="Compact"/>
              <w:jc w:val="left"/>
            </w:pPr>
            <w:r>
              <w:t xml:space="preserve">04</w:t>
            </w:r>
          </w:p>
        </w:tc>
        <w:tc>
          <w:tcPr/>
          <w:p>
            <w:pPr>
              <w:pStyle w:val="Compact"/>
              <w:jc w:val="left"/>
            </w:pPr>
            <w:r>
              <w:rPr>
                <w:bCs/>
                <w:b/>
              </w:rPr>
              <w:t xml:space="preserve">Security Infrastructure Audit &amp; Recommendations</w:t>
            </w:r>
          </w:p>
          <w:p>
            <w:pPr>
              <w:jc w:val="left"/>
            </w:pPr>
            <w:r>
              <w:t xml:space="preserve">Full physical security audit of twelve government and semi-government facilities in and around New Zealand Wellington. The Military Officer assessed perimeter security, access control systems, surveillance coverage, and personnel screening procedures, delivering a 140-page remediation report with prioritised capital expenditure recommendations.</w:t>
            </w:r>
          </w:p>
        </w:tc>
        <w:tc>
          <w:tcPr/>
          <w:p>
            <w:pPr>
              <w:pStyle w:val="Compact"/>
              <w:jc w:val="left"/>
            </w:pPr>
            <w:r>
              <w:t xml:space="preserve">06–20 May 2025</w:t>
            </w:r>
          </w:p>
        </w:tc>
        <w:tc>
          <w:tcPr/>
          <w:p>
            <w:pPr>
              <w:pStyle w:val="Compact"/>
              <w:jc w:val="left"/>
            </w:pPr>
            <w:r>
              <w:t xml:space="preserve">52</w:t>
            </w:r>
          </w:p>
        </w:tc>
        <w:tc>
          <w:tcPr/>
          <w:p>
            <w:pPr>
              <w:pStyle w:val="Compact"/>
              <w:jc w:val="left"/>
            </w:pPr>
            <w:r>
              <w:t xml:space="preserve">$395.00</w:t>
            </w:r>
          </w:p>
        </w:tc>
        <w:tc>
          <w:tcPr/>
          <w:p>
            <w:pPr>
              <w:pStyle w:val="Compact"/>
              <w:jc w:val="left"/>
            </w:pPr>
            <w:r>
              <w:t xml:space="preserve">$20,540.00</w:t>
            </w:r>
          </w:p>
        </w:tc>
      </w:tr>
      <w:tr>
        <w:tc>
          <w:tcPr/>
          <w:p>
            <w:pPr>
              <w:pStyle w:val="Compact"/>
              <w:jc w:val="left"/>
            </w:pPr>
            <w:r>
              <w:t xml:space="preserve">05</w:t>
            </w:r>
          </w:p>
        </w:tc>
        <w:tc>
          <w:tcPr/>
          <w:p>
            <w:pPr>
              <w:pStyle w:val="Compact"/>
              <w:jc w:val="left"/>
            </w:pPr>
            <w:r>
              <w:rPr>
                <w:bCs/>
                <w:b/>
              </w:rPr>
              <w:t xml:space="preserve">Advisory Consultation – Ongoing</w:t>
            </w:r>
          </w:p>
          <w:p>
            <w:pPr>
              <w:jc w:val="left"/>
            </w:pPr>
            <w:r>
              <w:t xml:space="preserve">Monthly strategic advisory sessions (four sessions) with the Director of Operations and senior leadership team. The Military Officer provided counsel on force posture, inter-agency liaison with the New Zealand Defence Force Wellington District, and long-term security planning for the New Zealand Wellington metropolitan area through 2030.</w:t>
            </w:r>
          </w:p>
        </w:tc>
        <w:tc>
          <w:tcPr/>
          <w:p>
            <w:pPr>
              <w:pStyle w:val="Compact"/>
              <w:jc w:val="left"/>
            </w:pPr>
            <w:r>
              <w:t xml:space="preserve">Mar–May 2025</w:t>
            </w:r>
          </w:p>
        </w:tc>
        <w:tc>
          <w:tcPr/>
          <w:p>
            <w:pPr>
              <w:pStyle w:val="Compact"/>
              <w:jc w:val="left"/>
            </w:pPr>
            <w:r>
              <w:t xml:space="preserve">16</w:t>
            </w:r>
          </w:p>
        </w:tc>
        <w:tc>
          <w:tcPr/>
          <w:p>
            <w:pPr>
              <w:pStyle w:val="Compact"/>
              <w:jc w:val="left"/>
            </w:pPr>
            <w:r>
              <w:t xml:space="preserve">$450.00</w:t>
            </w:r>
          </w:p>
        </w:tc>
        <w:tc>
          <w:tcPr/>
          <w:p>
            <w:pPr>
              <w:pStyle w:val="Compact"/>
              <w:jc w:val="left"/>
            </w:pPr>
            <w:r>
              <w:t xml:space="preserve">$7,200.00</w:t>
            </w:r>
          </w:p>
        </w:tc>
      </w:tr>
      <w:tr>
        <w:tc>
          <w:tcPr/>
          <w:p>
            <w:pPr>
              <w:pStyle w:val="Compact"/>
              <w:jc w:val="left"/>
            </w:pPr>
            <w:r>
              <w:t xml:space="preserve">06</w:t>
            </w:r>
          </w:p>
        </w:tc>
        <w:tc>
          <w:tcPr/>
          <w:p>
            <w:pPr>
              <w:pStyle w:val="Compact"/>
              <w:jc w:val="left"/>
            </w:pPr>
            <w:r>
              <w:rPr>
                <w:bCs/>
                <w:b/>
              </w:rPr>
              <w:t xml:space="preserve">Travel, Accommodation &amp; Field Expenses</w:t>
            </w:r>
          </w:p>
          <w:p>
            <w:pPr>
              <w:jc w:val="left"/>
            </w:pPr>
            <w:r>
              <w:t xml:space="preserve">Reimbursement of approved travel costs, temporary accommodation in New Zealand Wellington, and field operational expenses incurred during on-site assessments and exercise facilitation. All expenses itemised in Appendix A attached to this Invoice and compliant with the New Zealand Government Travel and Accommodation Regulations.</w:t>
            </w:r>
          </w:p>
        </w:tc>
        <w:tc>
          <w:tcPr/>
          <w:p>
            <w:pPr>
              <w:pStyle w:val="Compact"/>
              <w:jc w:val="left"/>
            </w:pPr>
            <w:r>
              <w:t xml:space="preserve">Mar–May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$3,847.50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(NZD)</w:t>
            </w:r>
          </w:p>
        </w:tc>
      </w:tr>
      <w:tr>
        <w:tc>
          <w:tcPr/>
          <w:p>
            <w:pPr>
              <w:pStyle w:val="Compact"/>
              <w:jc w:val="left"/>
            </w:pPr>
            <w:r>
              <w:t xml:space="preserve">Subtotal – Professional Services</w:t>
            </w:r>
          </w:p>
        </w:tc>
        <w:tc>
          <w:tcPr/>
          <w:p>
            <w:pPr>
              <w:pStyle w:val="Compact"/>
              <w:jc w:val="left"/>
            </w:pPr>
            <w:r>
              <w:t xml:space="preserve">$76,800.00</w:t>
            </w:r>
          </w:p>
        </w:tc>
      </w:tr>
      <w:tr>
        <w:tc>
          <w:tcPr/>
          <w:p>
            <w:pPr>
              <w:pStyle w:val="Compact"/>
              <w:jc w:val="left"/>
            </w:pPr>
            <w:r>
              <w:t xml:space="preserve">Subtotal – Travel &amp; Expenses</w:t>
            </w:r>
          </w:p>
        </w:tc>
        <w:tc>
          <w:tcPr/>
          <w:p>
            <w:pPr>
              <w:pStyle w:val="Compact"/>
              <w:jc w:val="left"/>
            </w:pPr>
            <w:r>
              <w:t xml:space="preserve">$3,847.50</w:t>
            </w:r>
          </w:p>
        </w:tc>
      </w:tr>
      <w:tr>
        <w:tc>
          <w:tcPr/>
          <w:p>
            <w:pPr>
              <w:pStyle w:val="Compact"/>
              <w:jc w:val="left"/>
            </w:pPr>
            <w:r>
              <w:t xml:space="preserve">GST (15%)</w:t>
            </w:r>
          </w:p>
        </w:tc>
        <w:tc>
          <w:tcPr/>
          <w:p>
            <w:pPr>
              <w:pStyle w:val="Compact"/>
              <w:jc w:val="left"/>
            </w:pPr>
            <w:r>
              <w:t xml:space="preserve">$12,517.13</w:t>
            </w:r>
          </w:p>
        </w:tc>
      </w:tr>
      <w:tr>
        <w:tc>
          <w:tcPr/>
          <w:p>
            <w:pPr>
              <w:pStyle w:val="Compact"/>
              <w:jc w:val="left"/>
            </w:pPr>
            <w:r>
              <w:t xml:space="preserve">TOTAL AMOUNT DUE</w:t>
            </w:r>
          </w:p>
        </w:tc>
        <w:tc>
          <w:tcPr/>
          <w:p>
            <w:pPr>
              <w:pStyle w:val="Compact"/>
              <w:jc w:val="left"/>
            </w:pPr>
            <w:r>
              <w:t xml:space="preserve">$93,164.63</w:t>
            </w:r>
          </w:p>
        </w:tc>
      </w:tr>
    </w:tbl>
    <w:bookmarkStart w:id="24" w:name="payment-instructions-notes"/>
    <w:p>
      <w:pPr>
        <w:pStyle w:val="Heading3"/>
      </w:pPr>
      <w:r>
        <w:t xml:space="preserve">Payment Instructions &amp; Notes</w:t>
      </w:r>
    </w:p>
    <w:p>
      <w:pPr>
        <w:pStyle w:val="FirstParagraph"/>
      </w:pPr>
      <w:r>
        <w:rPr>
          <w:bCs/>
          <w:b/>
        </w:rPr>
        <w:t xml:space="preserve">Bank Transfer:</w:t>
      </w:r>
      <w:r>
        <w:t xml:space="preserve"> </w:t>
      </w:r>
      <w:r>
        <w:t xml:space="preserve">Please remit payment to Whitfield Defence Advisory Group, Bank of New Zealand, Account Name: J.R. Whitfield, Account Number: 02-0123-4567890-00, Branch Code: 02-0123. Reference: WDA-2025-0417.</w:t>
      </w:r>
    </w:p>
    <w:p>
      <w:pPr>
        <w:pStyle w:val="BodyText"/>
      </w:pPr>
      <w:r>
        <w:rPr>
          <w:bCs/>
          <w:b/>
        </w:rPr>
        <w:t xml:space="preserve">Payment Due:</w:t>
      </w:r>
      <w:r>
        <w:t xml:space="preserve"> </w:t>
      </w:r>
      <w:r>
        <w:t xml:space="preserve">This Invoice is payable within thirty (30) calendar days of the date of issue. Late payments will attract interest at the rate prescribed under the New Zealand Late Payment of Debts (Interest) Act 1993.</w:t>
      </w:r>
    </w:p>
    <w:p>
      <w:pPr>
        <w:pStyle w:val="BodyText"/>
      </w:pPr>
      <w:r>
        <w:rPr>
          <w:bCs/>
          <w:b/>
        </w:rPr>
        <w:t xml:space="preserve">Classification:</w:t>
      </w:r>
      <w:r>
        <w:t xml:space="preserve"> </w:t>
      </w:r>
      <w:r>
        <w:t xml:space="preserve">Certain deliverables referenced in this Invoice contain information classified as OFFICIAL: SENSITIVE under the New Zealand Official Information Act 1982. Recipients are reminded of their obligations regarding the handling, storage, and disposal of such materials.</w:t>
      </w:r>
    </w:p>
    <w:p>
      <w:pPr>
        <w:pStyle w:val="BodyText"/>
      </w:pPr>
      <w:r>
        <w:rPr>
          <w:bCs/>
          <w:b/>
        </w:rPr>
        <w:t xml:space="preserve">Disputes:</w:t>
      </w:r>
      <w:r>
        <w:t xml:space="preserve"> </w:t>
      </w:r>
      <w:r>
        <w:t xml:space="preserve">Any queries or disputes regarding this Invoice must be raised in writing to the undersigned Military Officer within fourteen (14) days of receipt. Failure to do so shall constitute acceptance of the charges as stated.</w:t>
      </w:r>
    </w:p>
    <w:p>
      <w:pPr>
        <w:pStyle w:val="BodyText"/>
      </w:pPr>
      <w:r>
        <w:rPr>
          <w:bCs/>
          <w:b/>
        </w:rPr>
        <w:t xml:space="preserve">Compliance:</w:t>
      </w:r>
      <w:r>
        <w:t xml:space="preserve"> </w:t>
      </w:r>
      <w:r>
        <w:t xml:space="preserve">All services rendered under this Invoice were performed in full compliance with the New Zealand Defence Force Code of Conduct, the New Zealand Government's Procurement Rules, and all applicable local bylaws of the Wellington City Council governing the provision of security and advisory services within the New Zealand Wellington region.</w:t>
      </w:r>
    </w:p>
    <w:bookmarkEnd w:id="24"/>
    <w:p>
      <w:pPr>
        <w:pStyle w:val="BodyText"/>
      </w:pPr>
      <w:r>
        <w:rPr>
          <w:bCs/>
          <w:b/>
        </w:rPr>
        <w:t xml:space="preserve">Authorised Signatory:</w:t>
      </w:r>
    </w:p>
    <w:p>
      <w:pPr>
        <w:pStyle w:val="BodyText"/>
      </w:pPr>
      <w:r>
        <w:t xml:space="preserve">______________________________</w:t>
      </w:r>
    </w:p>
    <w:p>
      <w:pPr>
        <w:pStyle w:val="BodyText"/>
      </w:pPr>
      <w:r>
        <w:rPr>
          <w:bCs/>
          <w:b/>
        </w:rPr>
        <w:t xml:space="preserve">Colonel (Ret.) James R. Whitfield, MNZM</w:t>
      </w:r>
    </w:p>
    <w:p>
      <w:pPr>
        <w:pStyle w:val="BodyText"/>
      </w:pPr>
      <w:r>
        <w:t xml:space="preserve">Military Officer &amp; Principal Consultant, Whitfield Defence Advisory Group</w:t>
      </w:r>
    </w:p>
    <w:p>
      <w:pPr>
        <w:pStyle w:val="BodyText"/>
      </w:pPr>
      <w:r>
        <w:t xml:space="preserve">New Zealand Wellington | June 2025</w:t>
      </w:r>
    </w:p>
    <w:p>
      <w:pPr>
        <w:pStyle w:val="BodyText"/>
      </w:pPr>
      <w:r>
        <w:t xml:space="preserve">This Invoice has been generated in accordance with the New Zealand Goods and Services Tax Act 1985. Whitfield Defence Advisory Group is a registered GST entity (GST No. 943-281-756). This document is the property of the issuing party and is intended solely for the named recipient. Unauthorised reproduction or distribution is prohibited under New Zealand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New Zealand Wellington</dc:title>
  <dc:creator/>
  <dc:language>en</dc:language>
  <cp:keywords/>
  <dcterms:created xsi:type="dcterms:W3CDTF">2026-10-10T05:54:38Z</dcterms:created>
  <dcterms:modified xsi:type="dcterms:W3CDTF">2026-10-10T05:54:38Z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