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kingdom-of-saudi-arabia"/>
    <w:p>
      <w:pPr>
        <w:pStyle w:val="Heading1"/>
      </w:pPr>
      <w:r>
        <w:t xml:space="preserve">Kingdom of Saudi Arabia</w:t>
      </w:r>
    </w:p>
    <w:p>
      <w:pPr>
        <w:pStyle w:val="FirstParagraph"/>
      </w:pPr>
      <w:r>
        <w:t xml:space="preserve">Ministry of Defense &amp; Military Forces</w:t>
      </w:r>
    </w:p>
    <w:p>
      <w:pPr>
        <w:pStyle w:val="BodyText"/>
      </w:pPr>
      <w:r>
        <w:t xml:space="preserve">Logistics &amp; Procurement Division</w:t>
      </w:r>
    </w:p>
    <w:p>
      <w:pPr>
        <w:pStyle w:val="BodyText"/>
      </w:pPr>
      <w:r>
        <w:t xml:space="preserve">Jeddah, Saudi Arabia</w:t>
      </w:r>
    </w:p>
    <w:p>
      <w:pPr>
        <w:pStyle w:val="BodyText"/>
      </w:pPr>
      <w:r>
        <w:t xml:space="preserve">Tel: +966-12-640-0000 | Email: procurement.mof@saudi.gov.sa</w:t>
      </w:r>
    </w:p>
    <w:p>
      <w:pPr>
        <w:pStyle w:val="BodyText"/>
      </w:pPr>
      <w:r>
        <w:t xml:space="preserve">VAT Registration No: 310123456700003</w:t>
      </w:r>
    </w:p>
    <w:bookmarkEnd w:id="20"/>
    <w:bookmarkStart w:id="21" w:name="invoice"/>
    <w:p>
      <w:pPr>
        <w:pStyle w:val="Heading2"/>
      </w:pPr>
      <w:r>
        <w:t xml:space="preserve">INVOICE</w:t>
      </w:r>
    </w:p>
    <w:p>
      <w:pPr>
        <w:pStyle w:val="FirstParagraph"/>
      </w:pPr>
      <w:r>
        <w:t xml:space="preserve">Invoice No: MOF-JED-2025-04872</w:t>
      </w:r>
    </w:p>
    <w:p>
      <w:pPr>
        <w:pStyle w:val="BodyText"/>
      </w:pPr>
      <w:r>
        <w:t xml:space="preserve">Date of Issue: 15 June 2025</w:t>
      </w:r>
    </w:p>
    <w:p>
      <w:pPr>
        <w:pStyle w:val="BodyText"/>
      </w:pPr>
      <w:r>
        <w:t xml:space="preserve">Due Date: 15 July 2025</w:t>
      </w:r>
    </w:p>
    <w:p>
      <w:pPr>
        <w:pStyle w:val="BodyText"/>
      </w:pPr>
      <w:r>
        <w:t xml:space="preserve">Official Military Invoice</w:t>
      </w:r>
    </w:p>
    <w:bookmarkEnd w:id="21"/>
    <w:bookmarkStart w:id="22" w:name="billed-to"/>
    <w:p>
      <w:pPr>
        <w:pStyle w:val="Heading3"/>
      </w:pPr>
      <w:r>
        <w:t xml:space="preserve">Billed To</w:t>
      </w:r>
    </w:p>
    <w:p>
      <w:pPr>
        <w:pStyle w:val="FirstParagraph"/>
      </w:pPr>
      <w:r>
        <w:t xml:space="preserve">Recipient:</w:t>
      </w:r>
      <w:r>
        <w:t xml:space="preserve"> </w:t>
      </w:r>
      <w:r>
        <w:t xml:space="preserve">Saudi Arabian Armed Forces – Western Region Command</w:t>
      </w:r>
    </w:p>
    <w:p>
      <w:pPr>
        <w:pStyle w:val="BodyText"/>
      </w:pPr>
      <w:r>
        <w:t xml:space="preserve">Address:</w:t>
      </w:r>
      <w:r>
        <w:t xml:space="preserve"> </w:t>
      </w:r>
      <w:r>
        <w:t xml:space="preserve">Military District 4, Al Shati Road, Jeddah, Saudi Arabia</w:t>
      </w:r>
    </w:p>
    <w:p>
      <w:pPr>
        <w:pStyle w:val="BodyText"/>
      </w:pPr>
      <w:r>
        <w:t xml:space="preserve">Attention:</w:t>
      </w:r>
      <w:r>
        <w:t xml:space="preserve"> </w:t>
      </w:r>
      <w:r>
        <w:t xml:space="preserve">Major General Khalid bin Abdullah Al-Rashid</w:t>
      </w:r>
    </w:p>
    <w:p>
      <w:pPr>
        <w:pStyle w:val="BodyText"/>
      </w:pPr>
      <w:r>
        <w:t xml:space="preserve">Reference:</w:t>
      </w:r>
      <w:r>
        <w:t xml:space="preserve"> </w:t>
      </w:r>
      <w:r>
        <w:t xml:space="preserve">Order Ref. WRC-2025-1134</w:t>
      </w:r>
    </w:p>
    <w:bookmarkEnd w:id="22"/>
    <w:bookmarkStart w:id="23" w:name="billed-by"/>
    <w:p>
      <w:pPr>
        <w:pStyle w:val="Heading3"/>
      </w:pPr>
      <w:r>
        <w:t xml:space="preserve">Billed By</w:t>
      </w:r>
    </w:p>
    <w:p>
      <w:pPr>
        <w:pStyle w:val="FirstParagraph"/>
      </w:pPr>
      <w:r>
        <w:t xml:space="preserve">Supplier:</w:t>
      </w:r>
      <w:r>
        <w:t xml:space="preserve"> </w:t>
      </w:r>
      <w:r>
        <w:t xml:space="preserve">Al-Nakheel Defense Services Co., Ltd.</w:t>
      </w:r>
    </w:p>
    <w:p>
      <w:pPr>
        <w:pStyle w:val="BodyText"/>
      </w:pPr>
      <w:r>
        <w:t xml:space="preserve">Address:</w:t>
      </w:r>
      <w:r>
        <w:t xml:space="preserve"> </w:t>
      </w:r>
      <w:r>
        <w:t xml:space="preserve">Industrial City, Jeddah, Saudi Arabia</w:t>
      </w:r>
    </w:p>
    <w:p>
      <w:pPr>
        <w:pStyle w:val="BodyText"/>
      </w:pPr>
      <w:r>
        <w:t xml:space="preserve">Contact:</w:t>
      </w:r>
      <w:r>
        <w:t xml:space="preserve"> </w:t>
      </w:r>
      <w:r>
        <w:t xml:space="preserve">Mr. Faisal Al-Otaibi, Procurement Manager</w:t>
      </w:r>
    </w:p>
    <w:p>
      <w:pPr>
        <w:pStyle w:val="BodyText"/>
      </w:pPr>
      <w:r>
        <w:t xml:space="preserve">CR No:</w:t>
      </w:r>
      <w:r>
        <w:t xml:space="preserve"> </w:t>
      </w:r>
      <w:r>
        <w:t xml:space="preserve">1010456789 | VAT: 310987654300003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Professional Military Officer Training Program – Advanced Tactical Command Course for commissioned officers stationed in Jeddah garrison facilities</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Supply of standardized Military Officer field uniforms, rank insignia, and ceremonial dress for 250 personnel assigned to the Western Region Command in Saudi Arabia Jeddah</w:t>
            </w:r>
          </w:p>
        </w:tc>
        <w:tc>
          <w:tcPr/>
          <w:p>
            <w:pPr>
              <w:pStyle w:val="Compact"/>
              <w:jc w:val="left"/>
            </w:pPr>
            <w:r>
              <w:t xml:space="preserve">Equipment</w:t>
            </w:r>
          </w:p>
        </w:tc>
        <w:tc>
          <w:tcPr/>
          <w:p>
            <w:pPr>
              <w:pStyle w:val="Compact"/>
              <w:jc w:val="left"/>
            </w:pPr>
            <w:r>
              <w:t xml:space="preserve">250</w:t>
            </w:r>
          </w:p>
        </w:tc>
        <w:tc>
          <w:tcPr/>
          <w:p>
            <w:pPr>
              <w:pStyle w:val="Compact"/>
              <w:jc w:val="left"/>
            </w:pPr>
            <w:r>
              <w:t xml:space="preserve">1,250.00</w:t>
            </w:r>
          </w:p>
        </w:tc>
        <w:tc>
          <w:tcPr/>
          <w:p>
            <w:pPr>
              <w:pStyle w:val="Compact"/>
              <w:jc w:val="left"/>
            </w:pPr>
            <w:r>
              <w:t xml:space="preserve">312,500.00</w:t>
            </w:r>
          </w:p>
        </w:tc>
      </w:tr>
      <w:tr>
        <w:tc>
          <w:tcPr/>
          <w:p>
            <w:pPr>
              <w:pStyle w:val="Compact"/>
              <w:jc w:val="left"/>
            </w:pPr>
            <w:r>
              <w:t xml:space="preserve">3</w:t>
            </w:r>
          </w:p>
        </w:tc>
        <w:tc>
          <w:tcPr/>
          <w:p>
            <w:pPr>
              <w:pStyle w:val="Compact"/>
              <w:jc w:val="left"/>
            </w:pPr>
            <w:r>
              <w:t xml:space="preserve">Annual maintenance and calibration of Military Officer communication devices, encrypted radios, and satellite navigation units for field deployment in the Jeddah coastal sector</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87,300.00</w:t>
            </w:r>
          </w:p>
        </w:tc>
        <w:tc>
          <w:tcPr/>
          <w:p>
            <w:pPr>
              <w:pStyle w:val="Compact"/>
              <w:jc w:val="left"/>
            </w:pPr>
            <w:r>
              <w:t xml:space="preserve">87,300.00</w:t>
            </w:r>
          </w:p>
        </w:tc>
      </w:tr>
      <w:tr>
        <w:tc>
          <w:tcPr/>
          <w:p>
            <w:pPr>
              <w:pStyle w:val="Compact"/>
              <w:jc w:val="left"/>
            </w:pPr>
            <w:r>
              <w:t xml:space="preserve">4</w:t>
            </w:r>
          </w:p>
        </w:tc>
        <w:tc>
          <w:tcPr/>
          <w:p>
            <w:pPr>
              <w:pStyle w:val="Compact"/>
              <w:jc w:val="left"/>
            </w:pPr>
            <w:r>
              <w:t xml:space="preserve">Logistics support and transportation services for Military Officer personnel rotations between Jeddah headquarters and forward operating bases along the Red Sea corridor</w:t>
            </w:r>
          </w:p>
        </w:tc>
        <w:tc>
          <w:tcPr/>
          <w:p>
            <w:pPr>
              <w:pStyle w:val="Compact"/>
              <w:jc w:val="left"/>
            </w:pPr>
            <w:r>
              <w:t xml:space="preserve">Logistics</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5</w:t>
            </w:r>
          </w:p>
        </w:tc>
        <w:tc>
          <w:tcPr/>
          <w:p>
            <w:pPr>
              <w:pStyle w:val="Compact"/>
              <w:jc w:val="left"/>
            </w:pPr>
            <w:r>
              <w:t xml:space="preserve">Provision of secure office furniture, briefing room equipment, and IT infrastructure for the Military Officer command center located in the Jeddah military district</w:t>
            </w:r>
          </w:p>
        </w:tc>
        <w:tc>
          <w:tcPr/>
          <w:p>
            <w:pPr>
              <w:pStyle w:val="Compact"/>
              <w:jc w:val="left"/>
            </w:pPr>
            <w:r>
              <w:t xml:space="preserve">Infrastructure</w:t>
            </w:r>
          </w:p>
        </w:tc>
        <w:tc>
          <w:tcPr/>
          <w:p>
            <w:pPr>
              <w:pStyle w:val="Compact"/>
              <w:jc w:val="left"/>
            </w:pPr>
            <w:r>
              <w:t xml:space="preserve">1</w:t>
            </w:r>
          </w:p>
        </w:tc>
        <w:tc>
          <w:tcPr/>
          <w:p>
            <w:pPr>
              <w:pStyle w:val="Compact"/>
              <w:jc w:val="left"/>
            </w:pPr>
            <w:r>
              <w:t xml:space="preserve">124,750.00</w:t>
            </w:r>
          </w:p>
        </w:tc>
        <w:tc>
          <w:tcPr/>
          <w:p>
            <w:pPr>
              <w:pStyle w:val="Compact"/>
              <w:jc w:val="left"/>
            </w:pPr>
            <w:r>
              <w:t xml:space="preserve">124,750.00</w:t>
            </w:r>
          </w:p>
        </w:tc>
      </w:tr>
      <w:tr>
        <w:tc>
          <w:tcPr/>
          <w:p>
            <w:pPr>
              <w:pStyle w:val="Compact"/>
              <w:jc w:val="left"/>
            </w:pPr>
            <w:r>
              <w:t xml:space="preserve">6</w:t>
            </w:r>
          </w:p>
        </w:tc>
        <w:tc>
          <w:tcPr/>
          <w:p>
            <w:pPr>
              <w:pStyle w:val="Compact"/>
              <w:jc w:val="left"/>
            </w:pPr>
            <w:r>
              <w:t xml:space="preserve">Medical and fitness assessment services for Military Officer candidates undergoing annual physical readiness evaluations at the Jeddah military hospital</w:t>
            </w:r>
          </w:p>
        </w:tc>
        <w:tc>
          <w:tcPr/>
          <w:p>
            <w:pPr>
              <w:pStyle w:val="Compact"/>
              <w:jc w:val="left"/>
            </w:pPr>
            <w:r>
              <w:t xml:space="preserve">Medical</w:t>
            </w:r>
          </w:p>
        </w:tc>
        <w:tc>
          <w:tcPr/>
          <w:p>
            <w:pPr>
              <w:pStyle w:val="Compact"/>
              <w:jc w:val="left"/>
            </w:pPr>
            <w:r>
              <w:t xml:space="preserve">300</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7</w:t>
            </w:r>
          </w:p>
        </w:tc>
        <w:tc>
          <w:tcPr/>
          <w:p>
            <w:pPr>
              <w:pStyle w:val="Compact"/>
              <w:jc w:val="left"/>
            </w:pPr>
            <w:r>
              <w:t xml:space="preserve">Translation and documentation services for Military Officer service records, commendation certificates, and official correspondence in Arabic and English for the Saudi Arabia Jeddah administrative office</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bl>
    <w:p>
      <w:pPr>
        <w:pStyle w:val="BodyText"/>
      </w:pPr>
      <w:r>
        <w:t xml:space="preserve">Subtotal</w:t>
      </w:r>
      <w:r>
        <w:t xml:space="preserve"> </w:t>
      </w:r>
      <w:r>
        <w:t xml:space="preserve">807,850.00 SAR</w:t>
      </w:r>
    </w:p>
    <w:p>
      <w:pPr>
        <w:pStyle w:val="BodyText"/>
      </w:pPr>
      <w:r>
        <w:t xml:space="preserve">VAT (15%)</w:t>
      </w:r>
      <w:r>
        <w:t xml:space="preserve"> </w:t>
      </w:r>
      <w:r>
        <w:t xml:space="preserve">121,177.50 SAR</w:t>
      </w:r>
    </w:p>
    <w:p>
      <w:pPr>
        <w:pStyle w:val="BodyText"/>
      </w:pPr>
      <w:r>
        <w:t xml:space="preserve">Military Procurement Surcharge (2%)</w:t>
      </w:r>
      <w:r>
        <w:t xml:space="preserve"> </w:t>
      </w:r>
      <w:r>
        <w:t xml:space="preserve">16,157.00 SAR</w:t>
      </w:r>
    </w:p>
    <w:p>
      <w:pPr>
        <w:pStyle w:val="BodyText"/>
      </w:pPr>
      <w:r>
        <w:t xml:space="preserve">Discount – Government Contract (5%)</w:t>
      </w:r>
      <w:r>
        <w:t xml:space="preserve"> </w:t>
      </w:r>
      <w:r>
        <w:t xml:space="preserve">-40,392.50 SAR</w:t>
      </w:r>
    </w:p>
    <w:p>
      <w:pPr>
        <w:pStyle w:val="BodyText"/>
      </w:pPr>
      <w:r>
        <w:t xml:space="preserve">Grand Total Due</w:t>
      </w:r>
      <w:r>
        <w:t xml:space="preserve"> </w:t>
      </w:r>
      <w:r>
        <w:t xml:space="preserve">904,792.00 SAR</w:t>
      </w:r>
    </w:p>
    <w:bookmarkStart w:id="24" w:name="payment-terms-conditions"/>
    <w:p>
      <w:pPr>
        <w:pStyle w:val="Heading3"/>
      </w:pPr>
      <w:r>
        <w:t xml:space="preserve">Payment Terms &amp; Conditions</w:t>
      </w:r>
    </w:p>
    <w:p>
      <w:pPr>
        <w:pStyle w:val="FirstParagraph"/>
      </w:pPr>
      <w:r>
        <w:t xml:space="preserve">This Invoice is issued in accordance with the Kingdom of Saudi Arabia Government Procurement Regulations and the Ministry of Defense internal financial directives. Payment of the full amount of 904,792.00 Saudi Riyals (SAR) is due within thirty (30) calendar days from the date of issue, no later than 15 July 2025.</w:t>
      </w:r>
    </w:p>
    <w:p>
      <w:pPr>
        <w:pStyle w:val="BodyText"/>
      </w:pPr>
      <w:r>
        <w:t xml:space="preserve">All payments related to this Military Officer services Invoice must be remitted via official government banking channels to the designated Ministry of Defense account. Wire transfers must reference Invoice No. MOF-JED-2025-04872 in the payment memo. Cash payments are not accepted for military procurement transactions exceeding 10,000 SAR.</w:t>
      </w:r>
    </w:p>
    <w:p>
      <w:pPr>
        <w:pStyle w:val="BodyText"/>
      </w:pPr>
      <w:r>
        <w:t xml:space="preserve">Failure to settle this Invoice by the stated due date will result in a late payment penalty of 1.5% per month, as stipulated under Saudi Arabia commercial law and the terms of the Western Region Command supply contract. The Military Officer responsible for procurement oversight in Jeddah must authorize any extension requests in writing prior to the due date.</w:t>
      </w:r>
    </w:p>
    <w:p>
      <w:pPr>
        <w:pStyle w:val="BodyText"/>
      </w:pPr>
      <w:r>
        <w:t xml:space="preserve">All goods and services listed on this Invoice are subject to inspection and acceptance by the designated Military Officer receiving authority at the Jeddah garrison. Discrepancies must be reported within five (5) business days of delivery. The supplier, Al-Nakheel Defense Services Co., Ltd., warrants that all items conform to the specifications outlined in the original purchase order issued by the Saudi Arabia Jeddah military administration.</w:t>
      </w:r>
    </w:p>
    <w:bookmarkEnd w:id="24"/>
    <w:bookmarkStart w:id="25" w:name="additional-notes"/>
    <w:p>
      <w:pPr>
        <w:pStyle w:val="Heading3"/>
      </w:pPr>
      <w:r>
        <w:t xml:space="preserve">Additional Notes</w:t>
      </w:r>
    </w:p>
    <w:p>
      <w:pPr>
        <w:pStyle w:val="FirstParagraph"/>
      </w:pPr>
      <w:r>
        <w:t xml:space="preserve">This Invoice covers the second quarterly procurement cycle for Military Officer support services in the Saudi Arabia Jeddah operational zone. All line items have been pre-approved by the Western Region Command Logistics Board under Resolution WRC-LB-2025-089.</w:t>
      </w:r>
    </w:p>
    <w:p>
      <w:pPr>
        <w:pStyle w:val="BodyText"/>
      </w:pPr>
      <w:r>
        <w:t xml:space="preserve">The Military Officer training program referenced in Line Item 1 is conducted at the King Abdulaziz Military Academy annex in Jeddah and includes 120 hours of tactical instruction, 40 hours of leadership development, and 20 hours of field exercises. Completion certificates will be issued to all participating officers upon successful evaluation.</w:t>
      </w:r>
    </w:p>
    <w:p>
      <w:pPr>
        <w:pStyle w:val="BodyText"/>
      </w:pPr>
      <w:r>
        <w:t xml:space="preserve">For any queries regarding this Invoice, please contact the Procurement Division at the Ministry of Defense, Jeddah office, or reach out to the supplier's account manager. All correspondence must reference the Invoice number and the associated Military Officer contract file. This document is an official financial record of the Kingdom of Saudi Arabia and must be retained in the Jeddah military finance archive for a minimum period of seven (7) years in compliance with national record-keeping regulations.</w:t>
      </w:r>
    </w:p>
    <w:bookmarkEnd w:id="25"/>
    <w:p>
      <w:pPr>
        <w:pStyle w:val="BodyText"/>
      </w:pPr>
      <w:r>
        <w:rPr>
          <w:bCs/>
          <w:b/>
        </w:rPr>
        <w:t xml:space="preserve">Authorized Signatory:</w:t>
      </w:r>
      <w:r>
        <w:t xml:space="preserve"> </w:t>
      </w:r>
      <w:r>
        <w:t xml:space="preserve">Col. Mohammed bin Saad Al-Harbi – Head of Procurement, Western Region Command, Jeddah, Saudi Arabia</w:t>
      </w:r>
    </w:p>
    <w:p>
      <w:pPr>
        <w:pStyle w:val="BodyText"/>
      </w:pPr>
      <w:r>
        <w:rPr>
          <w:bCs/>
          <w:b/>
        </w:rPr>
        <w:t xml:space="preserve">Verified By:</w:t>
      </w:r>
      <w:r>
        <w:t xml:space="preserve"> </w:t>
      </w:r>
      <w:r>
        <w:t xml:space="preserve">Lt. Col. Noura Al-Saud – Finance Officer, Ministry of Defense, Jeddah</w:t>
      </w:r>
    </w:p>
    <w:p>
      <w:pPr>
        <w:pStyle w:val="BodyText"/>
      </w:pPr>
      <w:r>
        <w:t xml:space="preserve">This Invoice is a controlled document. Unauthorized reproduction or distribution is prohibited under Saudi Arabia military regulations. Document ID: MOF-JED-2025-04872 | Page 1 of 1</w:t>
      </w:r>
    </w:p>
    <w:p>
      <w:pPr>
        <w:pStyle w:val="BodyText"/>
      </w:pPr>
      <w:r>
        <w:t xml:space="preserve">© 2025 Kingdom of Saudi Arabia – Ministry of Defense &amp; Military Forces.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Saudi Arabia Jeddah</dc:title>
  <dc:creator/>
  <dc:language>en</dc:language>
  <cp:keywords/>
  <dcterms:created xsi:type="dcterms:W3CDTF">2026-10-10T05:10:40Z</dcterms:created>
  <dcterms:modified xsi:type="dcterms:W3CDTF">2026-10-10T05:10:40Z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