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Military</w:t>
      </w:r>
      <w:r>
        <w:t xml:space="preserve"> </w:t>
      </w:r>
      <w:r>
        <w:t xml:space="preserve">Officer</w:t>
      </w:r>
      <w:r>
        <w:t xml:space="preserve"> </w:t>
      </w:r>
      <w:r>
        <w:t xml:space="preserve">Services</w:t>
      </w:r>
      <w:r>
        <w:t xml:space="preserve"> </w:t>
      </w:r>
      <w:r>
        <w:t xml:space="preserve">-</w:t>
      </w:r>
      <w:r>
        <w:t xml:space="preserve"> </w:t>
      </w:r>
      <w:r>
        <w:t xml:space="preserve">Spain</w:t>
      </w:r>
      <w:r>
        <w:t xml:space="preserve"> </w:t>
      </w:r>
      <w:r>
        <w:t xml:space="preserve">Valencia</w:t>
      </w:r>
    </w:p>
    <w:bookmarkStart w:id="20" w:name="invoice"/>
    <w:p>
      <w:pPr>
        <w:pStyle w:val="Heading1"/>
      </w:pPr>
      <w:r>
        <w:t xml:space="preserve">INVOICE</w:t>
      </w:r>
    </w:p>
    <w:p>
      <w:pPr>
        <w:pStyle w:val="FirstParagraph"/>
      </w:pPr>
      <w:r>
        <w:t xml:space="preserve">Military Officer Professional Services &amp; Procurement</w:t>
      </w:r>
    </w:p>
    <w:p>
      <w:pPr>
        <w:pStyle w:val="BodyText"/>
      </w:pPr>
      <w:r>
        <w:t xml:space="preserve">Kingdom of Spain — Valencia Region</w:t>
      </w:r>
    </w:p>
    <w:p>
      <w:pPr>
        <w:pStyle w:val="BodyText"/>
      </w:pPr>
      <w:r>
        <w:t xml:space="preserve">OFFICIAL DOCUMENT — SPAIN VALENCIA</w:t>
      </w:r>
    </w:p>
    <w:bookmarkEnd w:id="20"/>
    <w:bookmarkStart w:id="21" w:name="issued-by-military-officer"/>
    <w:p>
      <w:pPr>
        <w:pStyle w:val="Heading3"/>
      </w:pPr>
      <w:r>
        <w:t xml:space="preserve">Issued By (Military Officer)</w:t>
      </w:r>
    </w:p>
    <w:p>
      <w:pPr>
        <w:pStyle w:val="FirstParagraph"/>
      </w:pPr>
      <w:r>
        <w:rPr>
          <w:bCs/>
          <w:b/>
        </w:rPr>
        <w:t xml:space="preserve">Name:</w:t>
      </w:r>
      <w:r>
        <w:t xml:space="preserve"> </w:t>
      </w:r>
      <w:r>
        <w:t xml:space="preserve">Captain Alejandro R. Montoya</w:t>
      </w:r>
    </w:p>
    <w:p>
      <w:pPr>
        <w:pStyle w:val="BodyText"/>
      </w:pPr>
      <w:r>
        <w:rPr>
          <w:bCs/>
          <w:b/>
        </w:rPr>
        <w:t xml:space="preserve">Rank:</w:t>
      </w:r>
      <w:r>
        <w:t xml:space="preserve"> </w:t>
      </w:r>
      <w:r>
        <w:t xml:space="preserve">Military Officer, Spanish Armed Forces</w:t>
      </w:r>
    </w:p>
    <w:p>
      <w:pPr>
        <w:pStyle w:val="BodyText"/>
      </w:pPr>
      <w:r>
        <w:rPr>
          <w:bCs/>
          <w:b/>
        </w:rPr>
        <w:t xml:space="preserve">Unit:</w:t>
      </w:r>
      <w:r>
        <w:t xml:space="preserve"> </w:t>
      </w:r>
      <w:r>
        <w:t xml:space="preserve">42nd Infantry Regiment, Valencia Garrison</w:t>
      </w:r>
    </w:p>
    <w:p>
      <w:pPr>
        <w:pStyle w:val="BodyText"/>
      </w:pPr>
      <w:r>
        <w:rPr>
          <w:bCs/>
          <w:b/>
        </w:rPr>
        <w:t xml:space="preserve">Address:</w:t>
      </w:r>
      <w:r>
        <w:t xml:space="preserve"> </w:t>
      </w:r>
      <w:r>
        <w:t xml:space="preserve">Paseo de la Alameda 12, 46003 Valencia, Spain</w:t>
      </w:r>
    </w:p>
    <w:p>
      <w:pPr>
        <w:pStyle w:val="BodyText"/>
      </w:pPr>
      <w:r>
        <w:rPr>
          <w:bCs/>
          <w:b/>
        </w:rPr>
        <w:t xml:space="preserve">NIF:</w:t>
      </w:r>
      <w:r>
        <w:t xml:space="preserve"> </w:t>
      </w:r>
      <w:r>
        <w:t xml:space="preserve">12345678Z</w:t>
      </w:r>
    </w:p>
    <w:p>
      <w:pPr>
        <w:pStyle w:val="BodyText"/>
      </w:pPr>
      <w:r>
        <w:rPr>
          <w:bCs/>
          <w:b/>
        </w:rPr>
        <w:t xml:space="preserve">Email:</w:t>
      </w:r>
      <w:r>
        <w:t xml:space="preserve"> </w:t>
      </w:r>
      <w:r>
        <w:t xml:space="preserve">a.montoya@ejercito.mde.es</w:t>
      </w:r>
    </w:p>
    <w:p>
      <w:pPr>
        <w:pStyle w:val="BodyText"/>
      </w:pPr>
      <w:r>
        <w:rPr>
          <w:bCs/>
          <w:b/>
        </w:rPr>
        <w:t xml:space="preserve">Phone:</w:t>
      </w:r>
      <w:r>
        <w:t xml:space="preserve"> </w:t>
      </w:r>
      <w:r>
        <w:t xml:space="preserve">+34 963 123 456</w:t>
      </w:r>
    </w:p>
    <w:bookmarkEnd w:id="21"/>
    <w:bookmarkStart w:id="22" w:name="invoice-details"/>
    <w:p>
      <w:pPr>
        <w:pStyle w:val="Heading3"/>
      </w:pPr>
      <w:r>
        <w:t xml:space="preserve">Invoice Details</w:t>
      </w:r>
    </w:p>
    <w:p>
      <w:pPr>
        <w:pStyle w:val="FirstParagraph"/>
      </w:pPr>
      <w:r>
        <w:rPr>
          <w:bCs/>
          <w:b/>
        </w:rPr>
        <w:t xml:space="preserve">Invoice Number:</w:t>
      </w:r>
      <w:r>
        <w:t xml:space="preserve"> </w:t>
      </w:r>
      <w:r>
        <w:t xml:space="preserve">INV-VAL-2025-00487</w:t>
      </w:r>
    </w:p>
    <w:p>
      <w:pPr>
        <w:pStyle w:val="BodyText"/>
      </w:pPr>
      <w:r>
        <w:rPr>
          <w:bCs/>
          <w:b/>
        </w:rPr>
        <w:t xml:space="preserve">Date of Issue:</w:t>
      </w:r>
      <w:r>
        <w:t xml:space="preserve"> </w:t>
      </w:r>
      <w:r>
        <w:t xml:space="preserve">15 June 2025</w:t>
      </w:r>
    </w:p>
    <w:p>
      <w:pPr>
        <w:pStyle w:val="BodyText"/>
      </w:pPr>
      <w:r>
        <w:rPr>
          <w:bCs/>
          <w:b/>
        </w:rPr>
        <w:t xml:space="preserve">Due Date:</w:t>
      </w:r>
      <w:r>
        <w:t xml:space="preserve"> </w:t>
      </w:r>
      <w:r>
        <w:t xml:space="preserve">15 July 2025</w:t>
      </w:r>
    </w:p>
    <w:p>
      <w:pPr>
        <w:pStyle w:val="BodyText"/>
      </w:pPr>
      <w:r>
        <w:rPr>
          <w:bCs/>
          <w:b/>
        </w:rPr>
        <w:t xml:space="preserve">Payment Terms:</w:t>
      </w:r>
      <w:r>
        <w:t xml:space="preserve"> </w:t>
      </w:r>
      <w:r>
        <w:t xml:space="preserve">Net 30 Days</w:t>
      </w:r>
    </w:p>
    <w:p>
      <w:pPr>
        <w:pStyle w:val="BodyText"/>
      </w:pPr>
      <w:r>
        <w:rPr>
          <w:bCs/>
          <w:b/>
        </w:rPr>
        <w:t xml:space="preserve">Currency:</w:t>
      </w:r>
      <w:r>
        <w:t xml:space="preserve"> </w:t>
      </w:r>
      <w:r>
        <w:t xml:space="preserve">Euro (EUR)</w:t>
      </w:r>
    </w:p>
    <w:p>
      <w:pPr>
        <w:pStyle w:val="BodyText"/>
      </w:pPr>
      <w:r>
        <w:rPr>
          <w:bCs/>
          <w:b/>
        </w:rPr>
        <w:t xml:space="preserve">Region:</w:t>
      </w:r>
      <w:r>
        <w:t xml:space="preserve"> </w:t>
      </w:r>
      <w:r>
        <w:t xml:space="preserve">Spain Valencia</w:t>
      </w:r>
    </w:p>
    <w:p>
      <w:pPr>
        <w:pStyle w:val="BodyText"/>
      </w:pPr>
      <w:r>
        <w:rPr>
          <w:bCs/>
          <w:b/>
        </w:rPr>
        <w:t xml:space="preserve">Governing Law:</w:t>
      </w:r>
      <w:r>
        <w:t xml:space="preserve"> </w:t>
      </w:r>
      <w:r>
        <w:t xml:space="preserve">Spanish Civil Code, Valencia Jurisdiction</w:t>
      </w:r>
    </w:p>
    <w:bookmarkEnd w:id="22"/>
    <w:bookmarkStart w:id="23" w:name="billed-to"/>
    <w:p>
      <w:pPr>
        <w:pStyle w:val="Heading3"/>
      </w:pPr>
      <w:r>
        <w:t xml:space="preserve">Billed To</w:t>
      </w:r>
    </w:p>
    <w:p>
      <w:pPr>
        <w:pStyle w:val="FirstParagraph"/>
      </w:pPr>
      <w:r>
        <w:rPr>
          <w:bCs/>
          <w:b/>
        </w:rPr>
        <w:t xml:space="preserve">Entity:</w:t>
      </w:r>
      <w:r>
        <w:t xml:space="preserve"> </w:t>
      </w:r>
      <w:r>
        <w:t xml:space="preserve">Generalitat Valenciana — Department of Security and Civil Protection</w:t>
      </w:r>
    </w:p>
    <w:p>
      <w:pPr>
        <w:pStyle w:val="BodyText"/>
      </w:pPr>
      <w:r>
        <w:rPr>
          <w:bCs/>
          <w:b/>
        </w:rPr>
        <w:t xml:space="preserve">Address:</w:t>
      </w:r>
      <w:r>
        <w:t xml:space="preserve"> </w:t>
      </w:r>
      <w:r>
        <w:t xml:space="preserve">Av. del Cid 45, 46071 Valencia, Spain</w:t>
      </w:r>
    </w:p>
    <w:p>
      <w:pPr>
        <w:pStyle w:val="BodyText"/>
      </w:pPr>
      <w:r>
        <w:rPr>
          <w:bCs/>
          <w:b/>
        </w:rPr>
        <w:t xml:space="preserve">Contact:</w:t>
      </w:r>
      <w:r>
        <w:t xml:space="preserve"> </w:t>
      </w:r>
      <w:r>
        <w:t xml:space="preserve">Directorate of Procurement and Military Affairs</w:t>
      </w:r>
    </w:p>
    <w:p>
      <w:pPr>
        <w:pStyle w:val="BodyText"/>
      </w:pPr>
      <w:r>
        <w:rPr>
          <w:bCs/>
          <w:b/>
        </w:rPr>
        <w:t xml:space="preserve">Reference:</w:t>
      </w:r>
      <w:r>
        <w:t xml:space="preserve"> </w:t>
      </w:r>
      <w:r>
        <w:t xml:space="preserve">GVA-SEC-2025-1192</w:t>
      </w:r>
    </w:p>
    <w:bookmarkEnd w:id="23"/>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Ref #</w:t>
            </w:r>
          </w:p>
        </w:tc>
        <w:tc>
          <w:tcPr/>
          <w:p>
            <w:pPr>
              <w:pStyle w:val="Compact"/>
              <w:jc w:val="left"/>
            </w:pPr>
            <w:r>
              <w:t xml:space="preserve">Description of Military Officer Services</w:t>
            </w:r>
          </w:p>
        </w:tc>
        <w:tc>
          <w:tcPr/>
          <w:p>
            <w:pPr>
              <w:pStyle w:val="Compact"/>
              <w:jc w:val="left"/>
            </w:pPr>
            <w:r>
              <w:t xml:space="preserve">Category</w:t>
            </w:r>
          </w:p>
        </w:tc>
        <w:tc>
          <w:tcPr/>
          <w:p>
            <w:pPr>
              <w:pStyle w:val="Compact"/>
              <w:jc w:val="left"/>
            </w:pPr>
            <w:r>
              <w:t xml:space="preserve">Qty</w:t>
            </w:r>
          </w:p>
        </w:tc>
        <w:tc>
          <w:tcPr/>
          <w:p>
            <w:pPr>
              <w:pStyle w:val="Compact"/>
              <w:jc w:val="left"/>
            </w:pPr>
            <w:r>
              <w:t xml:space="preserve">Unit Price (EUR)</w:t>
            </w:r>
          </w:p>
        </w:tc>
        <w:tc>
          <w:tcPr/>
          <w:p>
            <w:pPr>
              <w:pStyle w:val="Compact"/>
              <w:jc w:val="left"/>
            </w:pPr>
            <w:r>
              <w:t xml:space="preserve">Amount (EUR)</w:t>
            </w:r>
          </w:p>
        </w:tc>
      </w:tr>
      <w:tr>
        <w:tc>
          <w:tcPr/>
          <w:p>
            <w:pPr>
              <w:pStyle w:val="Compact"/>
              <w:jc w:val="left"/>
            </w:pPr>
            <w:r>
              <w:t xml:space="preserve">001</w:t>
            </w:r>
          </w:p>
        </w:tc>
        <w:tc>
          <w:tcPr/>
          <w:p>
            <w:pPr>
              <w:pStyle w:val="Compact"/>
              <w:jc w:val="left"/>
            </w:pPr>
            <w:r>
              <w:t xml:space="preserve">Deployment of Military Officer for regional security assessment in the Valencia metropolitan area, including tactical analysis of coastal defense infrastructure along the Turia River corridor.</w:t>
            </w:r>
          </w:p>
        </w:tc>
        <w:tc>
          <w:tcPr/>
          <w:p>
            <w:pPr>
              <w:pStyle w:val="Compact"/>
              <w:jc w:val="left"/>
            </w:pPr>
            <w:r>
              <w:t xml:space="preserve">Security Assessment</w:t>
            </w:r>
          </w:p>
        </w:tc>
        <w:tc>
          <w:tcPr/>
          <w:p>
            <w:pPr>
              <w:pStyle w:val="Compact"/>
              <w:jc w:val="left"/>
            </w:pPr>
            <w:r>
              <w:t xml:space="preserve">1</w:t>
            </w:r>
          </w:p>
        </w:tc>
        <w:tc>
          <w:tcPr/>
          <w:p>
            <w:pPr>
              <w:pStyle w:val="Compact"/>
              <w:jc w:val="left"/>
            </w:pPr>
            <w:r>
              <w:t xml:space="preserve">4,200.00</w:t>
            </w:r>
          </w:p>
        </w:tc>
        <w:tc>
          <w:tcPr/>
          <w:p>
            <w:pPr>
              <w:pStyle w:val="Compact"/>
              <w:jc w:val="left"/>
            </w:pPr>
            <w:r>
              <w:t xml:space="preserve">4,200.00</w:t>
            </w:r>
          </w:p>
        </w:tc>
      </w:tr>
      <w:tr>
        <w:tc>
          <w:tcPr/>
          <w:p>
            <w:pPr>
              <w:pStyle w:val="Compact"/>
              <w:jc w:val="left"/>
            </w:pPr>
            <w:r>
              <w:t xml:space="preserve">002</w:t>
            </w:r>
          </w:p>
        </w:tc>
        <w:tc>
          <w:tcPr/>
          <w:p>
            <w:pPr>
              <w:pStyle w:val="Compact"/>
              <w:jc w:val="left"/>
            </w:pPr>
            <w:r>
              <w:t xml:space="preserve">Supervision and coordination of joint exercises between the Military Officer command unit and local Valencia civil protection services at the Base Militar de Valencia, including after-action reporting.</w:t>
            </w:r>
          </w:p>
        </w:tc>
        <w:tc>
          <w:tcPr/>
          <w:p>
            <w:pPr>
              <w:pStyle w:val="Compact"/>
              <w:jc w:val="left"/>
            </w:pPr>
            <w:r>
              <w:t xml:space="preserve">Joint Operations</w:t>
            </w:r>
          </w:p>
        </w:tc>
        <w:tc>
          <w:tcPr/>
          <w:p>
            <w:pPr>
              <w:pStyle w:val="Compact"/>
              <w:jc w:val="left"/>
            </w:pPr>
            <w:r>
              <w:t xml:space="preserve">3</w:t>
            </w:r>
          </w:p>
        </w:tc>
        <w:tc>
          <w:tcPr/>
          <w:p>
            <w:pPr>
              <w:pStyle w:val="Compact"/>
              <w:jc w:val="left"/>
            </w:pPr>
            <w:r>
              <w:t xml:space="preserve">2,850.00</w:t>
            </w:r>
          </w:p>
        </w:tc>
        <w:tc>
          <w:tcPr/>
          <w:p>
            <w:pPr>
              <w:pStyle w:val="Compact"/>
              <w:jc w:val="left"/>
            </w:pPr>
            <w:r>
              <w:t xml:space="preserve">8,550.00</w:t>
            </w:r>
          </w:p>
        </w:tc>
      </w:tr>
      <w:tr>
        <w:tc>
          <w:tcPr/>
          <w:p>
            <w:pPr>
              <w:pStyle w:val="Compact"/>
              <w:jc w:val="left"/>
            </w:pPr>
            <w:r>
              <w:t xml:space="preserve">003</w:t>
            </w:r>
          </w:p>
        </w:tc>
        <w:tc>
          <w:tcPr/>
          <w:p>
            <w:pPr>
              <w:pStyle w:val="Compact"/>
              <w:jc w:val="left"/>
            </w:pPr>
            <w:r>
              <w:t xml:space="preserve">Procurement and delivery of specialized communication equipment for the Military Officer field command post, including encrypted radio systems, satellite uplink terminals, and tactical mapping software licenses.</w:t>
            </w:r>
          </w:p>
        </w:tc>
        <w:tc>
          <w:tcPr/>
          <w:p>
            <w:pPr>
              <w:pStyle w:val="Compact"/>
              <w:jc w:val="left"/>
            </w:pPr>
            <w:r>
              <w:t xml:space="preserve">Equipment Procurement</w:t>
            </w:r>
          </w:p>
        </w:tc>
        <w:tc>
          <w:tcPr/>
          <w:p>
            <w:pPr>
              <w:pStyle w:val="Compact"/>
              <w:jc w:val="left"/>
            </w:pPr>
            <w:r>
              <w:t xml:space="preserve">1</w:t>
            </w:r>
          </w:p>
        </w:tc>
        <w:tc>
          <w:tcPr/>
          <w:p>
            <w:pPr>
              <w:pStyle w:val="Compact"/>
              <w:jc w:val="left"/>
            </w:pPr>
            <w:r>
              <w:t xml:space="preserve">12,400.00</w:t>
            </w:r>
          </w:p>
        </w:tc>
        <w:tc>
          <w:tcPr/>
          <w:p>
            <w:pPr>
              <w:pStyle w:val="Compact"/>
              <w:jc w:val="left"/>
            </w:pPr>
            <w:r>
              <w:t xml:space="preserve">12,400.00</w:t>
            </w:r>
          </w:p>
        </w:tc>
      </w:tr>
      <w:tr>
        <w:tc>
          <w:tcPr/>
          <w:p>
            <w:pPr>
              <w:pStyle w:val="Compact"/>
              <w:jc w:val="left"/>
            </w:pPr>
            <w:r>
              <w:t xml:space="preserve">004</w:t>
            </w:r>
          </w:p>
        </w:tc>
        <w:tc>
          <w:tcPr/>
          <w:p>
            <w:pPr>
              <w:pStyle w:val="Compact"/>
              <w:jc w:val="left"/>
            </w:pPr>
            <w:r>
              <w:t xml:space="preserve">Training program delivery by the Military Officer to 45 civilian emergency response personnel in Valencia, covering disaster response protocols, chain-of-command procedures, and crisis management in urban environments.</w:t>
            </w:r>
          </w:p>
        </w:tc>
        <w:tc>
          <w:tcPr/>
          <w:p>
            <w:pPr>
              <w:pStyle w:val="Compact"/>
              <w:jc w:val="left"/>
            </w:pPr>
            <w:r>
              <w:t xml:space="preserve">Training &amp; Development</w:t>
            </w:r>
          </w:p>
        </w:tc>
        <w:tc>
          <w:tcPr/>
          <w:p>
            <w:pPr>
              <w:pStyle w:val="Compact"/>
              <w:jc w:val="left"/>
            </w:pPr>
            <w:r>
              <w:t xml:space="preserve">5</w:t>
            </w:r>
          </w:p>
        </w:tc>
        <w:tc>
          <w:tcPr/>
          <w:p>
            <w:pPr>
              <w:pStyle w:val="Compact"/>
              <w:jc w:val="left"/>
            </w:pPr>
            <w:r>
              <w:t xml:space="preserve">1,600.00</w:t>
            </w:r>
          </w:p>
        </w:tc>
        <w:tc>
          <w:tcPr/>
          <w:p>
            <w:pPr>
              <w:pStyle w:val="Compact"/>
              <w:jc w:val="left"/>
            </w:pPr>
            <w:r>
              <w:t xml:space="preserve">8,000.00</w:t>
            </w:r>
          </w:p>
        </w:tc>
      </w:tr>
      <w:tr>
        <w:tc>
          <w:tcPr/>
          <w:p>
            <w:pPr>
              <w:pStyle w:val="Compact"/>
              <w:jc w:val="left"/>
            </w:pPr>
            <w:r>
              <w:t xml:space="preserve">005</w:t>
            </w:r>
          </w:p>
        </w:tc>
        <w:tc>
          <w:tcPr/>
          <w:p>
            <w:pPr>
              <w:pStyle w:val="Compact"/>
              <w:jc w:val="left"/>
            </w:pPr>
            <w:r>
              <w:t xml:space="preserve">Logistical support and transportation of Military Officer personnel and equipment between Valencia garrison and the port of Valencia for maritime security coordination exercises.</w:t>
            </w:r>
          </w:p>
        </w:tc>
        <w:tc>
          <w:tcPr/>
          <w:p>
            <w:pPr>
              <w:pStyle w:val="Compact"/>
              <w:jc w:val="left"/>
            </w:pPr>
            <w:r>
              <w:t xml:space="preserve">Logistics</w:t>
            </w:r>
          </w:p>
        </w:tc>
        <w:tc>
          <w:tcPr/>
          <w:p>
            <w:pPr>
              <w:pStyle w:val="Compact"/>
              <w:jc w:val="left"/>
            </w:pPr>
            <w:r>
              <w:t xml:space="preserve">2</w:t>
            </w:r>
          </w:p>
        </w:tc>
        <w:tc>
          <w:tcPr/>
          <w:p>
            <w:pPr>
              <w:pStyle w:val="Compact"/>
              <w:jc w:val="left"/>
            </w:pPr>
            <w:r>
              <w:t xml:space="preserve">1,950.00</w:t>
            </w:r>
          </w:p>
        </w:tc>
        <w:tc>
          <w:tcPr/>
          <w:p>
            <w:pPr>
              <w:pStyle w:val="Compact"/>
              <w:jc w:val="left"/>
            </w:pPr>
            <w:r>
              <w:t xml:space="preserve">3,900.00</w:t>
            </w:r>
          </w:p>
        </w:tc>
      </w:tr>
      <w:tr>
        <w:tc>
          <w:tcPr/>
          <w:p>
            <w:pPr>
              <w:pStyle w:val="Compact"/>
              <w:jc w:val="left"/>
            </w:pPr>
            <w:r>
              <w:t xml:space="preserve">006</w:t>
            </w:r>
          </w:p>
        </w:tc>
        <w:tc>
          <w:tcPr/>
          <w:p>
            <w:pPr>
              <w:pStyle w:val="Compact"/>
              <w:jc w:val="left"/>
            </w:pPr>
            <w:r>
              <w:t xml:space="preserve">Preparation and submission of comprehensive strategic intelligence report on regional security threats affecting the Spain Valencia region, including threat matrix analysis and recommended countermeasures for the Military Officer command structure.</w:t>
            </w:r>
          </w:p>
        </w:tc>
        <w:tc>
          <w:tcPr/>
          <w:p>
            <w:pPr>
              <w:pStyle w:val="Compact"/>
              <w:jc w:val="left"/>
            </w:pPr>
            <w:r>
              <w:t xml:space="preserve">Intelligence &amp; Reporting</w:t>
            </w:r>
          </w:p>
        </w:tc>
        <w:tc>
          <w:tcPr/>
          <w:p>
            <w:pPr>
              <w:pStyle w:val="Compact"/>
              <w:jc w:val="left"/>
            </w:pPr>
            <w:r>
              <w:t xml:space="preserve">1</w:t>
            </w:r>
          </w:p>
        </w:tc>
        <w:tc>
          <w:tcPr/>
          <w:p>
            <w:pPr>
              <w:pStyle w:val="Compact"/>
              <w:jc w:val="left"/>
            </w:pPr>
            <w:r>
              <w:t xml:space="preserve">3,750.00</w:t>
            </w:r>
          </w:p>
        </w:tc>
        <w:tc>
          <w:tcPr/>
          <w:p>
            <w:pPr>
              <w:pStyle w:val="Compact"/>
              <w:jc w:val="left"/>
            </w:pPr>
            <w:r>
              <w:t xml:space="preserve">3,750.00</w:t>
            </w:r>
          </w:p>
        </w:tc>
      </w:tr>
      <w:tr>
        <w:tc>
          <w:tcPr/>
          <w:p>
            <w:pPr>
              <w:pStyle w:val="Compact"/>
              <w:jc w:val="left"/>
            </w:pPr>
            <w:r>
              <w:t xml:space="preserve">007</w:t>
            </w:r>
          </w:p>
        </w:tc>
        <w:tc>
          <w:tcPr/>
          <w:p>
            <w:pPr>
              <w:pStyle w:val="Compact"/>
              <w:jc w:val="left"/>
            </w:pPr>
            <w:r>
              <w:t xml:space="preserve">Administrative and clerical support services for the Military Officer office in Valencia, including document processing, filing, correspondence management, and coordination with the Spanish Ministry of Defence regional office.</w:t>
            </w:r>
          </w:p>
        </w:tc>
        <w:tc>
          <w:tcPr/>
          <w:p>
            <w:pPr>
              <w:pStyle w:val="Compact"/>
              <w:jc w:val="left"/>
            </w:pPr>
            <w:r>
              <w:t xml:space="preserve">Administrative</w:t>
            </w:r>
          </w:p>
        </w:tc>
        <w:tc>
          <w:tcPr/>
          <w:p>
            <w:pPr>
              <w:pStyle w:val="Compact"/>
              <w:jc w:val="left"/>
            </w:pPr>
            <w:r>
              <w:t xml:space="preserve">4</w:t>
            </w:r>
          </w:p>
        </w:tc>
        <w:tc>
          <w:tcPr/>
          <w:p>
            <w:pPr>
              <w:pStyle w:val="Compact"/>
              <w:jc w:val="left"/>
            </w:pPr>
            <w:r>
              <w:t xml:space="preserve">850.00</w:t>
            </w:r>
          </w:p>
        </w:tc>
        <w:tc>
          <w:tcPr/>
          <w:p>
            <w:pPr>
              <w:pStyle w:val="Compact"/>
              <w:jc w:val="left"/>
            </w:pPr>
            <w:r>
              <w:t xml:space="preserve">3,400.00</w:t>
            </w:r>
          </w:p>
        </w:tc>
      </w:tr>
      <w:tr>
        <w:tc>
          <w:tcPr/>
          <w:p>
            <w:pPr>
              <w:pStyle w:val="Compact"/>
              <w:jc w:val="left"/>
            </w:pPr>
            <w:r>
              <w:t xml:space="preserve">008</w:t>
            </w:r>
          </w:p>
        </w:tc>
        <w:tc>
          <w:tcPr/>
          <w:p>
            <w:pPr>
              <w:pStyle w:val="Compact"/>
              <w:jc w:val="left"/>
            </w:pPr>
            <w:r>
              <w:t xml:space="preserve">Consultation and advisory services provided by the Military Officer regarding the modernization of the Valencia garrison facilities, including architectural review, compliance with Spanish military regulations, and budget optimization recommendations.</w:t>
            </w:r>
          </w:p>
        </w:tc>
        <w:tc>
          <w:tcPr/>
          <w:p>
            <w:pPr>
              <w:pStyle w:val="Compact"/>
              <w:jc w:val="left"/>
            </w:pPr>
            <w:r>
              <w:t xml:space="preserve">Consulting</w:t>
            </w:r>
          </w:p>
        </w:tc>
        <w:tc>
          <w:tcPr/>
          <w:p>
            <w:pPr>
              <w:pStyle w:val="Compact"/>
              <w:jc w:val="left"/>
            </w:pPr>
            <w:r>
              <w:t xml:space="preserve">2</w:t>
            </w:r>
          </w:p>
        </w:tc>
        <w:tc>
          <w:tcPr/>
          <w:p>
            <w:pPr>
              <w:pStyle w:val="Compact"/>
              <w:jc w:val="left"/>
            </w:pPr>
            <w:r>
              <w:t xml:space="preserve">2,200.00</w:t>
            </w:r>
          </w:p>
        </w:tc>
        <w:tc>
          <w:tcPr/>
          <w:p>
            <w:pPr>
              <w:pStyle w:val="Compact"/>
              <w:jc w:val="left"/>
            </w:pPr>
            <w:r>
              <w:t xml:space="preserve">4,400.00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right"/>
            </w:pPr>
            <w:r>
              <w:t xml:space="preserve">48,600.00 EUR</w:t>
            </w:r>
          </w:p>
        </w:tc>
      </w:tr>
      <w:tr>
        <w:tc>
          <w:tcPr/>
          <w:p>
            <w:pPr>
              <w:pStyle w:val="Compact"/>
              <w:jc w:val="left"/>
            </w:pPr>
            <w:r>
              <w:t xml:space="preserve">VAT (21% — Spain Valencia)</w:t>
            </w:r>
          </w:p>
        </w:tc>
        <w:tc>
          <w:tcPr/>
          <w:p>
            <w:pPr>
              <w:pStyle w:val="Compact"/>
              <w:jc w:val="right"/>
            </w:pPr>
            <w:r>
              <w:t xml:space="preserve">10,206.00 EUR</w:t>
            </w:r>
          </w:p>
        </w:tc>
      </w:tr>
      <w:tr>
        <w:tc>
          <w:tcPr/>
          <w:p>
            <w:pPr>
              <w:pStyle w:val="Compact"/>
              <w:jc w:val="left"/>
            </w:pPr>
            <w:r>
              <w:t xml:space="preserve">Expedited Processing Surcharge</w:t>
            </w:r>
          </w:p>
        </w:tc>
        <w:tc>
          <w:tcPr/>
          <w:p>
            <w:pPr>
              <w:pStyle w:val="Compact"/>
              <w:jc w:val="right"/>
            </w:pPr>
            <w:r>
              <w:t xml:space="preserve">486.00 EUR</w:t>
            </w:r>
          </w:p>
        </w:tc>
      </w:tr>
      <w:tr>
        <w:tc>
          <w:tcPr/>
          <w:p>
            <w:pPr>
              <w:pStyle w:val="Compact"/>
              <w:jc w:val="left"/>
            </w:pPr>
            <w:r>
              <w:t xml:space="preserve">GRAND TOTAL</w:t>
            </w:r>
          </w:p>
        </w:tc>
        <w:tc>
          <w:tcPr/>
          <w:p>
            <w:pPr>
              <w:pStyle w:val="Compact"/>
              <w:jc w:val="right"/>
            </w:pPr>
            <w:r>
              <w:t xml:space="preserve">59,292.00 EUR</w:t>
            </w:r>
          </w:p>
        </w:tc>
      </w:tr>
    </w:tbl>
    <w:p>
      <w:pPr>
        <w:pStyle w:val="BodyText"/>
      </w:pPr>
      <w:r>
        <w:rPr>
          <w:bCs/>
          <w:b/>
        </w:rPr>
        <w:t xml:space="preserve">Payment Note:</w:t>
      </w:r>
      <w:r>
        <w:t xml:space="preserve"> </w:t>
      </w:r>
      <w:r>
        <w:t xml:space="preserve">This Invoice must be settled via bank transfer to the designated account of the Spanish Ministry of Defence, Valencia Regional Treasury. All payments are subject to the fiscal regulations of the Spain Valencia autonomous community. Late payments will incur a penalty of 1.5% per month as stipulated under Spanish commercial law. The Military Officer issuing this Invoice retains all rights under the Spanish Public Procurement Act (Ley 9/2017).</w:t>
      </w:r>
    </w:p>
    <w:bookmarkStart w:id="24" w:name="terms-and-conditions"/>
    <w:p>
      <w:pPr>
        <w:pStyle w:val="Heading3"/>
      </w:pPr>
      <w:r>
        <w:t xml:space="preserve">Terms and Conditions</w:t>
      </w:r>
    </w:p>
    <w:p>
      <w:pPr>
        <w:numPr>
          <w:ilvl w:val="0"/>
          <w:numId w:val="1001"/>
        </w:numPr>
        <w:pStyle w:val="Compact"/>
      </w:pPr>
      <w:r>
        <w:t xml:space="preserve">This Invoice is issued in accordance with the regulations governing Military Officer engagements within the Spain Valencia region and is subject to the Spanish Armed Forces procurement framework.</w:t>
      </w:r>
    </w:p>
    <w:p>
      <w:pPr>
        <w:numPr>
          <w:ilvl w:val="0"/>
          <w:numId w:val="1001"/>
        </w:numPr>
        <w:pStyle w:val="Compact"/>
      </w:pPr>
      <w:r>
        <w:t xml:space="preserve">All services rendered by the Military Officer are to be performed in full compliance with the laws of the Kingdom of Spain, the statutes of the Valencia Community, and applicable international military agreements.</w:t>
      </w:r>
    </w:p>
    <w:p>
      <w:pPr>
        <w:numPr>
          <w:ilvl w:val="0"/>
          <w:numId w:val="1001"/>
        </w:numPr>
        <w:pStyle w:val="Compact"/>
      </w:pPr>
      <w:r>
        <w:t xml:space="preserve">The Military Officer reserves the right to modify service delivery schedules due to operational security requirements, with written notice provided no fewer than 48 hours in advance.</w:t>
      </w:r>
    </w:p>
    <w:p>
      <w:pPr>
        <w:numPr>
          <w:ilvl w:val="0"/>
          <w:numId w:val="1001"/>
        </w:numPr>
        <w:pStyle w:val="Compact"/>
      </w:pPr>
      <w:r>
        <w:t xml:space="preserve">Confidentiality: All information exchanged under this Invoice engagement is classified under Spanish military secrecy law (Ley 12/2002 de Inteligencia). Unauthorized disclosure is a criminal offense.</w:t>
      </w:r>
    </w:p>
    <w:p>
      <w:pPr>
        <w:numPr>
          <w:ilvl w:val="0"/>
          <w:numId w:val="1001"/>
        </w:numPr>
        <w:pStyle w:val="Compact"/>
      </w:pPr>
      <w:r>
        <w:t xml:space="preserve">Dispute resolution: Any disputes arising from this Invoice shall be adjudicated by the competent courts of Valencia, Spain, under the exclusive jurisdiction of the Spain Valencia judicial district.</w:t>
      </w:r>
    </w:p>
    <w:p>
      <w:pPr>
        <w:numPr>
          <w:ilvl w:val="0"/>
          <w:numId w:val="1001"/>
        </w:numPr>
        <w:pStyle w:val="Compact"/>
      </w:pPr>
      <w:r>
        <w:t xml:space="preserve">This Invoice constitutes the final and binding financial record of all Military Officer services rendered during the billing period. No additional charges shall apply beyond those itemized herein.</w:t>
      </w:r>
    </w:p>
    <w:p>
      <w:pPr>
        <w:numPr>
          <w:ilvl w:val="0"/>
          <w:numId w:val="1001"/>
        </w:numPr>
        <w:pStyle w:val="Compact"/>
      </w:pPr>
      <w:r>
        <w:t xml:space="preserve">The recipient acknowledges that this Invoice has been processed through the official channels of the Generalitat Valenciana and the Spanish Ministry of Defence, Valencia Office.</w:t>
      </w:r>
    </w:p>
    <w:bookmarkEnd w:id="24"/>
    <w:p>
      <w:pPr>
        <w:pStyle w:val="FirstParagraph"/>
      </w:pPr>
      <w:r>
        <w:rPr>
          <w:bCs/>
          <w:b/>
        </w:rPr>
        <w:t xml:space="preserve">Authorized Signature:</w:t>
      </w:r>
      <w:r>
        <w:t xml:space="preserve"> </w:t>
      </w:r>
      <w:r>
        <w:t xml:space="preserve">Captain Alejandro R. Montoya — Military Officer, Spanish Armed Forces</w:t>
      </w:r>
    </w:p>
    <w:p>
      <w:pPr>
        <w:pStyle w:val="BodyText"/>
      </w:pPr>
      <w:r>
        <w:t xml:space="preserve">Seal: Valencia Garrison Command — Spain</w:t>
      </w:r>
    </w:p>
    <w:p>
      <w:pPr>
        <w:pStyle w:val="BodyText"/>
      </w:pPr>
      <w:r>
        <w:t xml:space="preserve">This Invoice document is valid for 90 days from the date of issue. For inquiries, contact the Military Officer administrative office at the Valencia garrison, Paseo de la Alameda 12, 46003 Valencia, Spain. Telephone: +34 963 123 456. This document is generated under the authority of the Spain Valencia military administration and is subject to audit by the Spanish Court of Auditors (Tribunal de Cuentas).</w:t>
      </w:r>
    </w:p>
    <w:p>
      <w:pPr>
        <w:pStyle w:val="BodyText"/>
      </w:pPr>
      <w:r>
        <w:t xml:space="preserve">© 2025 Spanish Armed Forces — Valencia Region. All rights reserved. Invoice INV-VAL-2025-00487.</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Military Officer Services - Spain Valencia</dc:title>
  <dc:creator/>
  <dc:language>en</dc:language>
  <cp:keywords/>
  <dcterms:created xsi:type="dcterms:W3CDTF">2026-10-10T09:17:29Z</dcterms:created>
  <dcterms:modified xsi:type="dcterms:W3CDTF">2026-10-10T09:17:29Z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