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strategic-defense-consulting-group"/>
    <w:p>
      <w:pPr>
        <w:pStyle w:val="Heading1"/>
      </w:pPr>
      <w:r>
        <w:t xml:space="preserve">Strategic Defense Consulting Group</w:t>
      </w:r>
    </w:p>
    <w:p>
      <w:pPr>
        <w:pStyle w:val="FirstParagraph"/>
      </w:pPr>
      <w:r>
        <w:t xml:space="preserve">1200 Biscayne Boulevard, Suite 4500</w:t>
      </w:r>
    </w:p>
    <w:p>
      <w:pPr>
        <w:pStyle w:val="BodyText"/>
      </w:pPr>
      <w:r>
        <w:t xml:space="preserve">Miami, Florida 33132, United States</w:t>
      </w:r>
    </w:p>
    <w:p>
      <w:pPr>
        <w:pStyle w:val="BodyText"/>
      </w:pPr>
      <w:r>
        <w:t xml:space="preserve">Phone: (305) 555-0147 | Email: billing@strategicdefenseconsulting.com</w:t>
      </w:r>
    </w:p>
    <w:p>
      <w:pPr>
        <w:pStyle w:val="BodyText"/>
      </w:pPr>
      <w:r>
        <w:t xml:space="preserve">Tax ID: 82-4471903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SDC-2025-00487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United States Miami</w:t>
      </w:r>
    </w:p>
    <w:p>
      <w:pPr>
        <w:pStyle w:val="BodyText"/>
      </w:pPr>
      <w:r>
        <w:t xml:space="preserve">Military Officer Services</w:t>
      </w:r>
    </w:p>
    <w:bookmarkEnd w:id="21"/>
    <w:bookmarkStart w:id="22" w:name="billed-to"/>
    <w:p>
      <w:pPr>
        <w:pStyle w:val="Heading3"/>
      </w:pPr>
      <w:r>
        <w:t xml:space="preserve">Billed To</w:t>
      </w:r>
    </w:p>
    <w:p>
      <w:pPr>
        <w:pStyle w:val="FirstParagraph"/>
      </w:pPr>
      <w:r>
        <w:rPr>
          <w:bCs/>
          <w:b/>
        </w:rPr>
        <w:t xml:space="preserve">Atlantic Regional Security Command</w:t>
      </w:r>
    </w:p>
    <w:p>
      <w:pPr>
        <w:pStyle w:val="BodyText"/>
      </w:pPr>
      <w:r>
        <w:t xml:space="preserve">Attn: Colonel James R. Whitfield</w:t>
      </w:r>
    </w:p>
    <w:p>
      <w:pPr>
        <w:pStyle w:val="BodyText"/>
      </w:pPr>
      <w:r>
        <w:t xml:space="preserve">3300 SW 107th Avenue</w:t>
      </w:r>
    </w:p>
    <w:p>
      <w:pPr>
        <w:pStyle w:val="BodyText"/>
      </w:pPr>
      <w:r>
        <w:t xml:space="preserve">Miami, Florida 33176, United States</w:t>
      </w:r>
    </w:p>
    <w:p>
      <w:pPr>
        <w:pStyle w:val="BodyText"/>
      </w:pPr>
      <w:r>
        <w:t xml:space="preserve">Contract Reference: ARSC-2025-MIL-0092</w:t>
      </w:r>
    </w:p>
    <w:bookmarkEnd w:id="22"/>
    <w:bookmarkStart w:id="23" w:name="prepared-by"/>
    <w:p>
      <w:pPr>
        <w:pStyle w:val="Heading3"/>
      </w:pPr>
      <w:r>
        <w:t xml:space="preserve">Prepared By</w:t>
      </w:r>
    </w:p>
    <w:p>
      <w:pPr>
        <w:pStyle w:val="FirstParagraph"/>
      </w:pPr>
      <w:r>
        <w:rPr>
          <w:bCs/>
          <w:b/>
        </w:rPr>
        <w:t xml:space="preserve">Major (Ret.) Daniel K. Morrison</w:t>
      </w:r>
    </w:p>
    <w:p>
      <w:pPr>
        <w:pStyle w:val="BodyText"/>
      </w:pPr>
      <w:r>
        <w:t xml:space="preserve">Lead Military Officer Consultant</w:t>
      </w:r>
    </w:p>
    <w:p>
      <w:pPr>
        <w:pStyle w:val="BodyText"/>
      </w:pPr>
      <w:r>
        <w:t xml:space="preserve">Strategic Defense Consulting Group</w:t>
      </w:r>
    </w:p>
    <w:p>
      <w:pPr>
        <w:pStyle w:val="BodyText"/>
      </w:pPr>
      <w:r>
        <w:t xml:space="preserve">Miami, Florida, United States</w:t>
      </w:r>
    </w:p>
    <w:p>
      <w:pPr>
        <w:pStyle w:val="BodyText"/>
      </w:pPr>
      <w:r>
        <w:t xml:space="preserve">License No.: FL-SEC-2019-44871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Military Officer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Military Officer Tactical Assessment and Strategic Planning Session conducted at the Miami Joint Operations Center, United States Miami. Includes threat analysis for coastal defense perimeter.</w:t>
            </w:r>
          </w:p>
        </w:tc>
        <w:tc>
          <w:tcPr/>
          <w:p>
            <w:pPr>
              <w:pStyle w:val="Compact"/>
              <w:jc w:val="left"/>
            </w:pPr>
            <w:r>
              <w:t xml:space="preserve">May 20, 2025</w:t>
            </w:r>
          </w:p>
        </w:tc>
        <w:tc>
          <w:tcPr/>
          <w:p>
            <w:pPr>
              <w:pStyle w:val="Compact"/>
              <w:jc w:val="left"/>
            </w:pPr>
            <w:r>
              <w:t xml:space="preserve">8.0</w:t>
            </w:r>
          </w:p>
        </w:tc>
        <w:tc>
          <w:tcPr/>
          <w:p>
            <w:pPr>
              <w:pStyle w:val="Compact"/>
              <w:jc w:val="left"/>
            </w:pPr>
            <w:r>
              <w:t xml:space="preserve">$275.00</w:t>
            </w:r>
          </w:p>
        </w:tc>
        <w:tc>
          <w:tcPr/>
          <w:p>
            <w:pPr>
              <w:pStyle w:val="Compact"/>
              <w:jc w:val="left"/>
            </w:pPr>
            <w:r>
              <w:t xml:space="preserve">$2,200.00</w:t>
            </w:r>
          </w:p>
        </w:tc>
      </w:tr>
      <w:tr>
        <w:tc>
          <w:tcPr/>
          <w:p>
            <w:pPr>
              <w:pStyle w:val="Compact"/>
              <w:jc w:val="left"/>
            </w:pPr>
            <w:r>
              <w:t xml:space="preserve">2</w:t>
            </w:r>
          </w:p>
        </w:tc>
        <w:tc>
          <w:tcPr/>
          <w:p>
            <w:pPr>
              <w:pStyle w:val="Compact"/>
              <w:jc w:val="left"/>
            </w:pPr>
            <w:r>
              <w:t xml:space="preserve">Military Officer Leadership Development Workshop for junior enlisted personnel at Fort Lauderdale Training Annex. Focused on chain-of-command protocols and operational decision-making under pressure.</w:t>
            </w:r>
          </w:p>
        </w:tc>
        <w:tc>
          <w:tcPr/>
          <w:p>
            <w:pPr>
              <w:pStyle w:val="Compact"/>
              <w:jc w:val="left"/>
            </w:pPr>
            <w:r>
              <w:t xml:space="preserve">May 27, 2025</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On-site Military Officer Security Audit of the Port of Miami logistics facility. Comprehensive review of access control systems, surveillance infrastructure, and emergency evacuation procedures in compliance with Department of Defense standards.</w:t>
            </w:r>
          </w:p>
        </w:tc>
        <w:tc>
          <w:tcPr/>
          <w:p>
            <w:pPr>
              <w:pStyle w:val="Compact"/>
              <w:jc w:val="left"/>
            </w:pPr>
            <w:r>
              <w:t xml:space="preserve">June 3, 2025</w:t>
            </w:r>
          </w:p>
        </w:tc>
        <w:tc>
          <w:tcPr/>
          <w:p>
            <w:pPr>
              <w:pStyle w:val="Compact"/>
              <w:jc w:val="left"/>
            </w:pPr>
            <w:r>
              <w:t xml:space="preserve">10.0</w:t>
            </w:r>
          </w:p>
        </w:tc>
        <w:tc>
          <w:tcPr/>
          <w:p>
            <w:pPr>
              <w:pStyle w:val="Compact"/>
              <w:jc w:val="left"/>
            </w:pPr>
            <w:r>
              <w:t xml:space="preserve">$300.00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Military Officer Interagency Coordination Briefing with Miami-Dade County Emergency Management Division. Joint exercise planning for hurricane season response protocols and military-civilian asset integration.</w:t>
            </w:r>
          </w:p>
        </w:tc>
        <w:tc>
          <w:tcPr/>
          <w:p>
            <w:pPr>
              <w:pStyle w:val="Compact"/>
              <w:jc w:val="left"/>
            </w:pPr>
            <w:r>
              <w:t xml:space="preserve">June 10, 2025</w:t>
            </w:r>
          </w:p>
        </w:tc>
        <w:tc>
          <w:tcPr/>
          <w:p>
            <w:pPr>
              <w:pStyle w:val="Compact"/>
              <w:jc w:val="left"/>
            </w:pPr>
            <w:r>
              <w:t xml:space="preserve">6.0</w:t>
            </w:r>
          </w:p>
        </w:tc>
        <w:tc>
          <w:tcPr/>
          <w:p>
            <w:pPr>
              <w:pStyle w:val="Compact"/>
              <w:jc w:val="left"/>
            </w:pPr>
            <w:r>
              <w:t xml:space="preserve">$275.00</w:t>
            </w:r>
          </w:p>
        </w:tc>
        <w:tc>
          <w:tcPr/>
          <w:p>
            <w:pPr>
              <w:pStyle w:val="Compact"/>
              <w:jc w:val="left"/>
            </w:pPr>
            <w:r>
              <w:t xml:space="preserve">$1,650.00</w:t>
            </w:r>
          </w:p>
        </w:tc>
      </w:tr>
      <w:tr>
        <w:tc>
          <w:tcPr/>
          <w:p>
            <w:pPr>
              <w:pStyle w:val="Compact"/>
              <w:jc w:val="left"/>
            </w:pPr>
            <w:r>
              <w:t xml:space="preserve">5</w:t>
            </w:r>
          </w:p>
        </w:tc>
        <w:tc>
          <w:tcPr/>
          <w:p>
            <w:pPr>
              <w:pStyle w:val="Compact"/>
              <w:jc w:val="left"/>
            </w:pPr>
            <w:r>
              <w:t xml:space="preserve">Preparation and delivery of Military Officer Annual Readiness Report for the United States Miami garrison. Includes personnel evaluation summaries, equipment status inventories, and recommendations for the upcoming fiscal year budget allocation.</w:t>
            </w:r>
          </w:p>
        </w:tc>
        <w:tc>
          <w:tcPr/>
          <w:p>
            <w:pPr>
              <w:pStyle w:val="Compact"/>
              <w:jc w:val="left"/>
            </w:pPr>
            <w:r>
              <w:t xml:space="preserve">June 12, 2025</w:t>
            </w:r>
          </w:p>
        </w:tc>
        <w:tc>
          <w:tcPr/>
          <w:p>
            <w:pPr>
              <w:pStyle w:val="Compact"/>
              <w:jc w:val="left"/>
            </w:pPr>
            <w:r>
              <w:t xml:space="preserve">16.0</w:t>
            </w:r>
          </w:p>
        </w:tc>
        <w:tc>
          <w:tcPr/>
          <w:p>
            <w:pPr>
              <w:pStyle w:val="Compact"/>
              <w:jc w:val="left"/>
            </w:pPr>
            <w:r>
              <w:t xml:space="preserve">$225.00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Travel and logistical support for Military Officer deployment to secondary sites within the United States Miami metropolitan area, including Homestead Air Reserve Base and the Miami Naval Air Station. Covers transportation, per diem, and equipment transport.</w:t>
            </w:r>
          </w:p>
        </w:tc>
        <w:tc>
          <w:tcPr/>
          <w:p>
            <w:pPr>
              <w:pStyle w:val="Compact"/>
              <w:jc w:val="left"/>
            </w:pPr>
            <w:r>
              <w:t xml:space="preserve">May 20 – June 12,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$15,300.00</w:t>
            </w:r>
          </w:p>
        </w:tc>
      </w:tr>
      <w:tr>
        <w:tc>
          <w:tcPr/>
          <w:p>
            <w:pPr>
              <w:pStyle w:val="Compact"/>
              <w:jc w:val="left"/>
            </w:pPr>
            <w:r>
              <w:t xml:space="preserve">Florida State Sales Tax (7.0%)</w:t>
            </w:r>
          </w:p>
        </w:tc>
        <w:tc>
          <w:tcPr/>
          <w:p>
            <w:pPr>
              <w:pStyle w:val="Compact"/>
              <w:jc w:val="left"/>
            </w:pPr>
            <w:r>
              <w:t xml:space="preserve">$1,071.00</w:t>
            </w:r>
          </w:p>
        </w:tc>
      </w:tr>
      <w:tr>
        <w:tc>
          <w:tcPr/>
          <w:p>
            <w:pPr>
              <w:pStyle w:val="Compact"/>
              <w:jc w:val="left"/>
            </w:pPr>
            <w:r>
              <w:t xml:space="preserve">Miami-Dade County Surcharge (1.0%)</w:t>
            </w:r>
          </w:p>
        </w:tc>
        <w:tc>
          <w:tcPr/>
          <w:p>
            <w:pPr>
              <w:pStyle w:val="Compact"/>
              <w:jc w:val="left"/>
            </w:pPr>
            <w:r>
              <w:t xml:space="preserve">$153.00</w:t>
            </w:r>
          </w:p>
        </w:tc>
      </w:tr>
      <w:tr>
        <w:tc>
          <w:tcPr/>
          <w:p>
            <w:pPr>
              <w:pStyle w:val="Compact"/>
              <w:jc w:val="left"/>
            </w:pPr>
            <w:r>
              <w:t xml:space="preserve">Contractual Administrative Fee (2.5%)</w:t>
            </w:r>
          </w:p>
        </w:tc>
        <w:tc>
          <w:tcPr/>
          <w:p>
            <w:pPr>
              <w:pStyle w:val="Compact"/>
              <w:jc w:val="left"/>
            </w:pPr>
            <w:r>
              <w:t xml:space="preserve">$382.50</w:t>
            </w:r>
          </w:p>
        </w:tc>
      </w:tr>
      <w:tr>
        <w:tc>
          <w:tcPr/>
          <w:p>
            <w:pPr>
              <w:pStyle w:val="Compact"/>
              <w:jc w:val="left"/>
            </w:pPr>
            <w:r>
              <w:t xml:space="preserve">TOTAL DUE</w:t>
            </w:r>
          </w:p>
        </w:tc>
        <w:tc>
          <w:tcPr/>
          <w:p>
            <w:pPr>
              <w:pStyle w:val="Compact"/>
              <w:jc w:val="left"/>
            </w:pPr>
            <w:r>
              <w:t xml:space="preserve">$16,906.50</w:t>
            </w:r>
          </w:p>
        </w:tc>
      </w:tr>
    </w:tbl>
    <w:bookmarkStart w:id="24" w:name="payment-instructions"/>
    <w:p>
      <w:pPr>
        <w:pStyle w:val="Heading3"/>
      </w:pPr>
      <w:r>
        <w:t xml:space="preserve">Payment Instructions</w:t>
      </w:r>
    </w:p>
    <w:p>
      <w:pPr>
        <w:pStyle w:val="FirstParagraph"/>
      </w:pPr>
      <w:r>
        <w:t xml:space="preserve">This Invoice must be settled in full within thirty (30) calendar days of the issue date, no later than July 15, 2025. Payment may be remitted via electronic funds transfer (EFT) to the account designated below, or by certified check payable to Strategic Defense Consulting Group.</w:t>
      </w:r>
    </w:p>
    <w:p>
      <w:pPr>
        <w:pStyle w:val="BodyText"/>
      </w:pPr>
      <w:r>
        <w:rPr>
          <w:bCs/>
          <w:b/>
        </w:rPr>
        <w:t xml:space="preserve">Bank:</w:t>
      </w:r>
      <w:r>
        <w:t xml:space="preserve"> </w:t>
      </w:r>
      <w:r>
        <w:t xml:space="preserve">Bank of America, Miami Branch</w:t>
      </w:r>
    </w:p>
    <w:p>
      <w:pPr>
        <w:pStyle w:val="BodyText"/>
      </w:pPr>
      <w:r>
        <w:rPr>
          <w:bCs/>
          <w:b/>
        </w:rPr>
        <w:t xml:space="preserve">Account Name:</w:t>
      </w:r>
      <w:r>
        <w:t xml:space="preserve"> </w:t>
      </w:r>
      <w:r>
        <w:t xml:space="preserve">Strategic Defense Consulting Group</w:t>
      </w:r>
    </w:p>
    <w:p>
      <w:pPr>
        <w:pStyle w:val="BodyText"/>
      </w:pPr>
      <w:r>
        <w:rPr>
          <w:bCs/>
          <w:b/>
        </w:rPr>
        <w:t xml:space="preserve">Routing Number:</w:t>
      </w:r>
      <w:r>
        <w:t xml:space="preserve"> </w:t>
      </w:r>
      <w:r>
        <w:t xml:space="preserve">021000021</w:t>
      </w:r>
    </w:p>
    <w:p>
      <w:pPr>
        <w:pStyle w:val="BodyText"/>
      </w:pPr>
      <w:r>
        <w:rPr>
          <w:bCs/>
          <w:b/>
        </w:rPr>
        <w:t xml:space="preserve">Account Number:</w:t>
      </w:r>
      <w:r>
        <w:t xml:space="preserve"> </w:t>
      </w:r>
      <w:r>
        <w:t xml:space="preserve">4471-8829-003</w:t>
      </w:r>
    </w:p>
    <w:p>
      <w:pPr>
        <w:pStyle w:val="BodyText"/>
      </w:pPr>
      <w:r>
        <w:rPr>
          <w:bCs/>
          <w:b/>
        </w:rPr>
        <w:t xml:space="preserve">Reference:</w:t>
      </w:r>
      <w:r>
        <w:t xml:space="preserve"> </w:t>
      </w:r>
      <w:r>
        <w:t xml:space="preserve">SDC-2025-00487 / ARSC-2025-MIL-0092</w:t>
      </w:r>
    </w:p>
    <w:p>
      <w:pPr>
        <w:pStyle w:val="BodyText"/>
      </w:pPr>
      <w:r>
        <w:t xml:space="preserve">For questions regarding this Invoice or the Military Officer services rendered, please contact the billing office at (305) 555-0147 or email billing@strategicdefenseconsulting.com. All correspondence should reference the Invoice number and contract designation.</w:t>
      </w:r>
    </w:p>
    <w:bookmarkEnd w:id="24"/>
    <w:bookmarkStart w:id="25" w:name="important-notes-and-terms"/>
    <w:p>
      <w:pPr>
        <w:pStyle w:val="Heading3"/>
      </w:pPr>
      <w:r>
        <w:t xml:space="preserve">Important Notes and Terms</w:t>
      </w:r>
    </w:p>
    <w:p>
      <w:pPr>
        <w:pStyle w:val="FirstParagraph"/>
      </w:pPr>
      <w:r>
        <w:t xml:space="preserve">1. All Military Officer services described in this Invoice were performed in accordance with the terms outlined in Contract ARSC-2025-MIL-0092, executed on March 1, 2025, between Strategic Defense Consulting Group and the Atlantic Regional Security Command.</w:t>
      </w:r>
    </w:p>
    <w:p>
      <w:pPr>
        <w:pStyle w:val="BodyText"/>
      </w:pPr>
      <w:r>
        <w:t xml:space="preserve">2. The Military Officer consultant, Major (Ret.) Daniel K. Morrison, holds active security clearance (TS/SCI) and all deliverables associated with this Invoice are classified as "For Official Use Only" unless otherwise designated in the contract.</w:t>
      </w:r>
    </w:p>
    <w:p>
      <w:pPr>
        <w:pStyle w:val="BodyText"/>
      </w:pPr>
      <w:r>
        <w:t xml:space="preserve">3. Services were rendered within the jurisdiction of United States Miami, and all applicable federal, state, and local regulations governing military contracting in the Miami metropolitan area have been observed.</w:t>
      </w:r>
    </w:p>
    <w:p>
      <w:pPr>
        <w:pStyle w:val="BodyText"/>
      </w:pPr>
      <w:r>
        <w:t xml:space="preserve">4. Late payments on this Invoice will incur a penalty of 1.5% per month as stipulated in Section 14.3 of the master service agreement. This Invoice is non-negotiable and non-transferable.</w:t>
      </w:r>
    </w:p>
    <w:p>
      <w:pPr>
        <w:pStyle w:val="BodyText"/>
      </w:pPr>
      <w:r>
        <w:t xml:space="preserve">5. This Invoice constitutes the final billing for the period of May 20, 2025, through June 12, 2025. No additional charges will be assessed for services rendered during this period beyond those itemized above.</w:t>
      </w:r>
    </w:p>
    <w:p>
      <w:pPr>
        <w:pStyle w:val="BodyText"/>
      </w:pPr>
      <w:r>
        <w:t xml:space="preserve">6. The Military Officer services provided under this Invoice are subject to a non-disclosure agreement (NDA) executed concurrently with the primary contract. Recipients of any documentation accompanying this Invoice are bound by the same confidentiality obligations.</w:t>
      </w:r>
    </w:p>
    <w:bookmarkEnd w:id="25"/>
    <w:p>
      <w:pPr>
        <w:pStyle w:val="BodyText"/>
      </w:pPr>
      <w:r>
        <w:rPr>
          <w:bCs/>
          <w:b/>
        </w:rPr>
        <w:t xml:space="preserve">Strategic Defense Consulting Group</w:t>
      </w:r>
      <w:r>
        <w:t xml:space="preserve"> </w:t>
      </w:r>
      <w:r>
        <w:t xml:space="preserve">| 1200 Biscayne Boulevard, Suite 4500, Miami, FL 33132, United States</w:t>
      </w:r>
    </w:p>
    <w:p>
      <w:pPr>
        <w:pStyle w:val="BodyText"/>
      </w:pPr>
      <w:r>
        <w:t xml:space="preserve">This Invoice was generated electronically and is valid without a physical signature. For verification, contact the issuing office directly.</w:t>
      </w:r>
    </w:p>
    <w:p>
      <w:pPr>
        <w:pStyle w:val="BodyText"/>
      </w:pPr>
      <w:r>
        <w:t xml:space="preserve">Page 1 of 1 | Invoice SDC-2025-00487 | Military Officer Services | United States Miami</w:t>
      </w:r>
    </w:p>
    <w:p>
      <w:pPr>
        <w:pStyle w:val="BodyText"/>
      </w:pPr>
      <w:r>
        <w:t xml:space="preserve">© 2025 Strategic Defense Consulting Group. All rights reserved. This document is the property of the issuing entity and may not be reproduced without written 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United States Miami</dc:title>
  <dc:creator/>
  <dc:language>en</dc:language>
  <cp:keywords/>
  <dcterms:created xsi:type="dcterms:W3CDTF">2026-10-10T08:52:51Z</dcterms:created>
  <dcterms:modified xsi:type="dcterms:W3CDTF">2026-10-10T08:52:51Z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